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7622362A" w14:textId="4BACCEC6" w:rsidR="0018599F" w:rsidRPr="0018599F" w:rsidRDefault="001765A1" w:rsidP="0018599F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283"/>
        <w:rPr>
          <w:rFonts w:ascii="Arial" w:hAnsi="Arial" w:cs="Arial"/>
          <w:b/>
          <w:bCs/>
        </w:rPr>
      </w:pPr>
      <w:r w:rsidRPr="0018599F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18599F">
        <w:rPr>
          <w:szCs w:val="24"/>
        </w:rPr>
        <w:t xml:space="preserve"> pn. </w:t>
      </w:r>
      <w:r w:rsidR="0018599F" w:rsidRPr="0018599F">
        <w:rPr>
          <w:b/>
          <w:bCs/>
          <w:szCs w:val="24"/>
        </w:rPr>
        <w:t>„</w:t>
      </w:r>
      <w:r w:rsidR="0018599F" w:rsidRPr="0018599F">
        <w:rPr>
          <w:b/>
          <w:bCs/>
        </w:rPr>
        <w:t>Przebudowa i modernizacja dróg w miejscowościach: Kośmin oraz Bałtów w Gminie Żyrzyn</w:t>
      </w:r>
      <w:r w:rsidR="0018599F" w:rsidRPr="0018599F">
        <w:rPr>
          <w:b/>
          <w:bCs/>
        </w:rPr>
        <w:t>”</w:t>
      </w:r>
    </w:p>
    <w:p w14:paraId="0EBCB210" w14:textId="7C721345" w:rsidR="001765A1" w:rsidRPr="00176A0E" w:rsidRDefault="001765A1" w:rsidP="0018599F">
      <w:pPr>
        <w:pStyle w:val="pkt"/>
        <w:spacing w:before="0" w:after="0" w:line="360" w:lineRule="auto"/>
        <w:rPr>
          <w:szCs w:val="24"/>
        </w:rPr>
      </w:pPr>
      <w:r w:rsidRPr="00176A0E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76A0E">
        <w:rPr>
          <w:szCs w:val="24"/>
        </w:rPr>
        <w:t>Pzp</w:t>
      </w:r>
      <w:proofErr w:type="spellEnd"/>
      <w:r w:rsidRPr="00176A0E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87B4" w14:textId="77777777" w:rsidR="00805B9B" w:rsidRDefault="00805B9B">
      <w:pPr>
        <w:spacing w:after="0" w:line="240" w:lineRule="auto"/>
      </w:pPr>
      <w:r>
        <w:separator/>
      </w:r>
    </w:p>
  </w:endnote>
  <w:endnote w:type="continuationSeparator" w:id="0">
    <w:p w14:paraId="62E1367B" w14:textId="77777777" w:rsidR="00805B9B" w:rsidRDefault="0080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805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4525" w14:textId="77777777" w:rsidR="00805B9B" w:rsidRDefault="00805B9B">
      <w:pPr>
        <w:spacing w:after="0" w:line="240" w:lineRule="auto"/>
      </w:pPr>
      <w:r>
        <w:separator/>
      </w:r>
    </w:p>
  </w:footnote>
  <w:footnote w:type="continuationSeparator" w:id="0">
    <w:p w14:paraId="345A3A8C" w14:textId="77777777" w:rsidR="00805B9B" w:rsidRDefault="0080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76A0E"/>
    <w:rsid w:val="0018599F"/>
    <w:rsid w:val="00197DB0"/>
    <w:rsid w:val="001B44C0"/>
    <w:rsid w:val="001E389E"/>
    <w:rsid w:val="001E52C4"/>
    <w:rsid w:val="002867C4"/>
    <w:rsid w:val="00287953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05B9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A4A1F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38</cp:revision>
  <cp:lastPrinted>2021-03-11T07:50:00Z</cp:lastPrinted>
  <dcterms:created xsi:type="dcterms:W3CDTF">2019-06-14T08:00:00Z</dcterms:created>
  <dcterms:modified xsi:type="dcterms:W3CDTF">2022-06-13T09:15:00Z</dcterms:modified>
</cp:coreProperties>
</file>