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336" w14:textId="77777777" w:rsidR="00E11842" w:rsidRDefault="00E11842" w:rsidP="00120C54">
      <w:pPr>
        <w:rPr>
          <w:i/>
          <w:sz w:val="22"/>
          <w:szCs w:val="22"/>
        </w:rPr>
      </w:pPr>
    </w:p>
    <w:p w14:paraId="42999F88" w14:textId="77777777" w:rsidR="00E11842" w:rsidRDefault="00E11842" w:rsidP="001C258A">
      <w:pPr>
        <w:jc w:val="right"/>
        <w:rPr>
          <w:i/>
          <w:sz w:val="22"/>
          <w:szCs w:val="22"/>
        </w:rPr>
      </w:pPr>
    </w:p>
    <w:p w14:paraId="3D108FDC" w14:textId="77777777" w:rsidR="00E11842" w:rsidRDefault="00E11842" w:rsidP="001C258A">
      <w:pPr>
        <w:jc w:val="right"/>
        <w:rPr>
          <w:i/>
          <w:sz w:val="22"/>
          <w:szCs w:val="22"/>
        </w:rPr>
      </w:pPr>
    </w:p>
    <w:p w14:paraId="63D531AC" w14:textId="1A8A0C8F"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Wójta Gminy Andrzeja Bujka</w:t>
      </w:r>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0D087CC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w:t>
      </w:r>
      <w:r w:rsidR="00A80262">
        <w:rPr>
          <w:sz w:val="22"/>
          <w:szCs w:val="22"/>
        </w:rPr>
        <w:t>3</w:t>
      </w:r>
      <w:r w:rsidRPr="002366F4">
        <w:rPr>
          <w:sz w:val="22"/>
          <w:szCs w:val="22"/>
        </w:rPr>
        <w:t xml:space="preserve"> r., poz. </w:t>
      </w:r>
      <w:r w:rsidR="00A80262">
        <w:rPr>
          <w:sz w:val="22"/>
          <w:szCs w:val="22"/>
        </w:rPr>
        <w:t>1605</w:t>
      </w:r>
      <w:r w:rsidRPr="002366F4">
        <w:rPr>
          <w:sz w:val="22"/>
          <w:szCs w:val="22"/>
        </w:rPr>
        <w:t xml:space="preserve"> ze zm.), zwanej dalej ustawą Pzp,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3388FEBB" w14:textId="38B9A40C" w:rsidR="00120C54" w:rsidRDefault="00AE4713" w:rsidP="00292C7F">
      <w:pPr>
        <w:jc w:val="center"/>
        <w:rPr>
          <w:b/>
          <w:bCs/>
          <w:sz w:val="24"/>
          <w:szCs w:val="22"/>
        </w:rPr>
      </w:pPr>
      <w:r w:rsidRPr="002366F4">
        <w:rPr>
          <w:b/>
          <w:bCs/>
          <w:sz w:val="24"/>
          <w:szCs w:val="22"/>
        </w:rPr>
        <w:t>§ 1. Zakres umowy</w:t>
      </w:r>
    </w:p>
    <w:p w14:paraId="0FA42AEB" w14:textId="77777777" w:rsidR="00292C7F" w:rsidRPr="00292C7F" w:rsidRDefault="00292C7F" w:rsidP="00292C7F">
      <w:pPr>
        <w:jc w:val="center"/>
        <w:rPr>
          <w:b/>
          <w:bCs/>
          <w:sz w:val="24"/>
          <w:szCs w:val="22"/>
        </w:rPr>
      </w:pPr>
    </w:p>
    <w:p w14:paraId="31A21D1D" w14:textId="77777777" w:rsidR="00292C7F" w:rsidRPr="00292C7F" w:rsidRDefault="00292C7F" w:rsidP="00292C7F">
      <w:pPr>
        <w:tabs>
          <w:tab w:val="left" w:pos="0"/>
        </w:tabs>
        <w:overflowPunct/>
        <w:autoSpaceDE/>
        <w:autoSpaceDN/>
        <w:adjustRightInd/>
        <w:ind w:left="360"/>
        <w:jc w:val="both"/>
        <w:textAlignment w:val="auto"/>
        <w:rPr>
          <w:b/>
          <w:iCs/>
          <w:sz w:val="22"/>
          <w:szCs w:val="22"/>
          <w:lang w:eastAsia="ar-SA"/>
        </w:rPr>
      </w:pPr>
      <w:bookmarkStart w:id="0" w:name="_Hlk152833100"/>
      <w:r w:rsidRPr="00292C7F">
        <w:rPr>
          <w:iCs/>
          <w:sz w:val="22"/>
          <w:szCs w:val="22"/>
          <w:lang w:eastAsia="ar-SA"/>
        </w:rPr>
        <w:t>Przedmiotem zamówienia jest:</w:t>
      </w:r>
      <w:r w:rsidRPr="00292C7F">
        <w:rPr>
          <w:b/>
          <w:iCs/>
          <w:sz w:val="22"/>
          <w:szCs w:val="22"/>
          <w:lang w:eastAsia="ar-SA"/>
        </w:rPr>
        <w:t xml:space="preserve"> </w:t>
      </w:r>
      <w:bookmarkStart w:id="1" w:name="_Hlk152596299"/>
      <w:r w:rsidRPr="00292C7F">
        <w:rPr>
          <w:b/>
          <w:iCs/>
          <w:sz w:val="22"/>
          <w:szCs w:val="22"/>
          <w:lang w:eastAsia="ar-SA"/>
        </w:rPr>
        <w:t>„</w:t>
      </w:r>
      <w:r w:rsidRPr="00292C7F">
        <w:rPr>
          <w:b/>
          <w:bCs/>
          <w:i/>
          <w:iCs/>
          <w:sz w:val="22"/>
          <w:szCs w:val="22"/>
          <w:lang w:eastAsia="ar-SA"/>
        </w:rPr>
        <w:t>Przebudowa i rozbudowa budynku remizy OSP na świetlicę wiejską w miejscowości Skrudki”</w:t>
      </w:r>
      <w:r w:rsidRPr="00292C7F">
        <w:rPr>
          <w:b/>
          <w:i/>
          <w:iCs/>
          <w:sz w:val="22"/>
          <w:szCs w:val="22"/>
          <w:lang w:eastAsia="ar-SA"/>
        </w:rPr>
        <w:t>.</w:t>
      </w:r>
      <w:r w:rsidRPr="00292C7F">
        <w:rPr>
          <w:b/>
          <w:iCs/>
          <w:sz w:val="22"/>
          <w:szCs w:val="22"/>
          <w:lang w:eastAsia="ar-SA"/>
        </w:rPr>
        <w:t xml:space="preserve"> </w:t>
      </w:r>
      <w:bookmarkEnd w:id="1"/>
    </w:p>
    <w:p w14:paraId="47C30BB2" w14:textId="77777777" w:rsidR="00292C7F" w:rsidRPr="00292C7F" w:rsidRDefault="00292C7F" w:rsidP="00292C7F">
      <w:pPr>
        <w:tabs>
          <w:tab w:val="left" w:pos="0"/>
        </w:tabs>
        <w:overflowPunct/>
        <w:autoSpaceDE/>
        <w:autoSpaceDN/>
        <w:adjustRightInd/>
        <w:ind w:left="360"/>
        <w:jc w:val="both"/>
        <w:textAlignment w:val="auto"/>
        <w:rPr>
          <w:b/>
          <w:iCs/>
          <w:sz w:val="22"/>
          <w:szCs w:val="22"/>
          <w:lang w:eastAsia="ar-SA"/>
        </w:rPr>
      </w:pPr>
    </w:p>
    <w:p w14:paraId="20A47C24" w14:textId="77777777" w:rsidR="00292C7F" w:rsidRPr="00292C7F" w:rsidRDefault="00292C7F" w:rsidP="00292C7F">
      <w:pPr>
        <w:tabs>
          <w:tab w:val="left" w:pos="0"/>
        </w:tabs>
        <w:overflowPunct/>
        <w:autoSpaceDE/>
        <w:autoSpaceDN/>
        <w:adjustRightInd/>
        <w:ind w:left="360"/>
        <w:jc w:val="both"/>
        <w:textAlignment w:val="auto"/>
        <w:rPr>
          <w:b/>
          <w:iCs/>
          <w:sz w:val="22"/>
          <w:szCs w:val="22"/>
          <w:lang w:eastAsia="ar-SA"/>
        </w:rPr>
      </w:pPr>
      <w:r w:rsidRPr="00292C7F">
        <w:rPr>
          <w:b/>
          <w:iCs/>
          <w:sz w:val="22"/>
          <w:szCs w:val="22"/>
          <w:lang w:eastAsia="ar-SA"/>
        </w:rPr>
        <w:t xml:space="preserve">Lokalizacja </w:t>
      </w:r>
    </w:p>
    <w:p w14:paraId="613B27B3" w14:textId="77777777" w:rsidR="00292C7F" w:rsidRPr="00292C7F" w:rsidRDefault="00292C7F" w:rsidP="00292C7F">
      <w:pPr>
        <w:tabs>
          <w:tab w:val="left" w:pos="0"/>
        </w:tabs>
        <w:overflowPunct/>
        <w:autoSpaceDE/>
        <w:autoSpaceDN/>
        <w:adjustRightInd/>
        <w:ind w:left="360"/>
        <w:jc w:val="both"/>
        <w:textAlignment w:val="auto"/>
        <w:rPr>
          <w:iCs/>
          <w:sz w:val="22"/>
          <w:szCs w:val="22"/>
          <w:lang w:eastAsia="ar-SA"/>
        </w:rPr>
      </w:pPr>
      <w:r w:rsidRPr="00292C7F">
        <w:rPr>
          <w:iCs/>
          <w:sz w:val="22"/>
          <w:szCs w:val="22"/>
          <w:lang w:eastAsia="ar-SA"/>
        </w:rPr>
        <w:t>Miejscowość: Skrudki 46, gm. Żyrzyn, działka nr 271 obręb: 0015 Skrudki, jednostka ewidencyjna: 061411_2 Żyrzyn, pow. puławski, woj. Lubelskie</w:t>
      </w:r>
    </w:p>
    <w:p w14:paraId="356EE7D4" w14:textId="77777777" w:rsidR="00292C7F" w:rsidRPr="00292C7F" w:rsidRDefault="00292C7F" w:rsidP="00292C7F">
      <w:pPr>
        <w:tabs>
          <w:tab w:val="left" w:pos="0"/>
        </w:tabs>
        <w:overflowPunct/>
        <w:autoSpaceDE/>
        <w:autoSpaceDN/>
        <w:adjustRightInd/>
        <w:ind w:left="360"/>
        <w:jc w:val="both"/>
        <w:textAlignment w:val="auto"/>
        <w:rPr>
          <w:iCs/>
          <w:sz w:val="22"/>
          <w:szCs w:val="22"/>
          <w:lang w:eastAsia="ar-SA"/>
        </w:rPr>
      </w:pPr>
    </w:p>
    <w:p w14:paraId="7AC075C5" w14:textId="77777777" w:rsidR="00292C7F" w:rsidRPr="00292C7F" w:rsidRDefault="00292C7F" w:rsidP="00292C7F">
      <w:pPr>
        <w:tabs>
          <w:tab w:val="left" w:pos="0"/>
        </w:tabs>
        <w:overflowPunct/>
        <w:autoSpaceDE/>
        <w:autoSpaceDN/>
        <w:adjustRightInd/>
        <w:ind w:left="360"/>
        <w:jc w:val="both"/>
        <w:textAlignment w:val="auto"/>
        <w:rPr>
          <w:iCs/>
          <w:sz w:val="22"/>
          <w:szCs w:val="22"/>
          <w:lang w:eastAsia="ar-SA"/>
        </w:rPr>
      </w:pPr>
      <w:r w:rsidRPr="00292C7F">
        <w:rPr>
          <w:b/>
          <w:iCs/>
          <w:sz w:val="22"/>
          <w:szCs w:val="22"/>
          <w:lang w:eastAsia="ar-SA"/>
        </w:rPr>
        <w:t>W ramach przedmiotu zamówienia zostaną wykonane roboty budowlane i dostawy w zakresie:</w:t>
      </w:r>
    </w:p>
    <w:p w14:paraId="44730AE4" w14:textId="77777777" w:rsidR="00292C7F" w:rsidRPr="00292C7F" w:rsidRDefault="00292C7F" w:rsidP="00292C7F">
      <w:pPr>
        <w:tabs>
          <w:tab w:val="left" w:pos="0"/>
        </w:tabs>
        <w:overflowPunct/>
        <w:autoSpaceDE/>
        <w:autoSpaceDN/>
        <w:adjustRightInd/>
        <w:ind w:left="360"/>
        <w:jc w:val="both"/>
        <w:textAlignment w:val="auto"/>
        <w:rPr>
          <w:iCs/>
          <w:sz w:val="22"/>
          <w:szCs w:val="22"/>
          <w:lang w:eastAsia="ar-SA"/>
        </w:rPr>
      </w:pPr>
    </w:p>
    <w:p w14:paraId="0C759E47" w14:textId="77777777" w:rsidR="00292C7F" w:rsidRPr="00292C7F" w:rsidRDefault="00292C7F" w:rsidP="00292C7F">
      <w:pPr>
        <w:numPr>
          <w:ilvl w:val="0"/>
          <w:numId w:val="60"/>
        </w:numPr>
        <w:tabs>
          <w:tab w:val="left" w:pos="0"/>
        </w:tabs>
        <w:suppressAutoHyphens/>
        <w:overflowPunct/>
        <w:autoSpaceDE/>
        <w:autoSpaceDN/>
        <w:adjustRightInd/>
        <w:spacing w:after="160" w:line="259" w:lineRule="auto"/>
        <w:ind w:left="709"/>
        <w:contextualSpacing/>
        <w:jc w:val="both"/>
        <w:textAlignment w:val="auto"/>
        <w:rPr>
          <w:b/>
          <w:iCs/>
          <w:sz w:val="22"/>
          <w:szCs w:val="22"/>
          <w:lang w:eastAsia="ar-SA"/>
        </w:rPr>
      </w:pPr>
      <w:r w:rsidRPr="00292C7F">
        <w:rPr>
          <w:b/>
          <w:iCs/>
          <w:sz w:val="22"/>
          <w:szCs w:val="22"/>
          <w:lang w:eastAsia="ar-SA"/>
        </w:rPr>
        <w:t>Zakres prac budowlanych.:</w:t>
      </w:r>
    </w:p>
    <w:p w14:paraId="1745CE48"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Zgłoszenie do urzędu rozpoczęcia prac budowlanych.</w:t>
      </w:r>
    </w:p>
    <w:p w14:paraId="6C075461"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Zabezpieczenie terenu budowy i organizacja placu budowy.</w:t>
      </w:r>
    </w:p>
    <w:p w14:paraId="703CFE3A"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Roboty wzmocnienia i izolacji fundamentów.</w:t>
      </w:r>
    </w:p>
    <w:p w14:paraId="6EF1F3F9"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Roboty rozbiórkowe i demontażowe.</w:t>
      </w:r>
    </w:p>
    <w:p w14:paraId="53298FDE"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 xml:space="preserve">Roboty ogólnobudowlane przebudowy i rozbudowy. </w:t>
      </w:r>
    </w:p>
    <w:p w14:paraId="7C810D96"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Roboty instalacyjne. Wykonanie wymiany instalacji elektrycznej (zasilającej oraz siłowej, oświetlenia podstawowego, awaryjnego oświetlenia ewakuacyjnego, gniazd jednofazowych230V, uziemienia połączeń wyrównawczych, odgromowej) oraz wymiany instalacji sanitarnej (wewnętrznych instalacji wodnych i kanalizacyjnych budynku, wewnętrznej instalacji centralnego ogrzewania budynku, wbudowanej kotłowni z pompą ciepła, instalacji wentylacji).</w:t>
      </w:r>
    </w:p>
    <w:p w14:paraId="7DF340CE"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Wykonanie instalacji fotowoltaicznej o mocy 10,79 kW</w:t>
      </w:r>
    </w:p>
    <w:p w14:paraId="780A0EDA"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 xml:space="preserve">Roboty wykończeniowe. </w:t>
      </w:r>
    </w:p>
    <w:p w14:paraId="34E8B051"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Ułożenie utwardzenia i opaski przy budynku.</w:t>
      </w:r>
    </w:p>
    <w:p w14:paraId="5DC0D549"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Odtworzenie zieleni oraz trawnika.</w:t>
      </w:r>
    </w:p>
    <w:p w14:paraId="49C344C2"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t>Roboty porządkowe.</w:t>
      </w:r>
    </w:p>
    <w:p w14:paraId="6331AE40" w14:textId="77777777" w:rsidR="00292C7F" w:rsidRPr="00292C7F" w:rsidRDefault="00292C7F" w:rsidP="00292C7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2"/>
          <w:szCs w:val="22"/>
          <w:lang w:eastAsia="ar-SA"/>
        </w:rPr>
      </w:pPr>
      <w:r w:rsidRPr="00292C7F">
        <w:rPr>
          <w:sz w:val="22"/>
          <w:szCs w:val="22"/>
          <w:lang w:eastAsia="ar-SA"/>
        </w:rPr>
        <w:lastRenderedPageBreak/>
        <w:t>Zgłoszenie do urzędów i instytucji zakończenia robót budowlanych niezbędne do użytkowania budynku.</w:t>
      </w:r>
    </w:p>
    <w:p w14:paraId="03F6BD0C" w14:textId="77777777" w:rsidR="00292C7F" w:rsidRPr="00292C7F" w:rsidRDefault="00292C7F" w:rsidP="00292C7F">
      <w:pPr>
        <w:overflowPunct/>
        <w:autoSpaceDE/>
        <w:autoSpaceDN/>
        <w:adjustRightInd/>
        <w:jc w:val="both"/>
        <w:textAlignment w:val="auto"/>
        <w:rPr>
          <w:bCs/>
          <w:sz w:val="22"/>
          <w:szCs w:val="22"/>
        </w:rPr>
      </w:pPr>
    </w:p>
    <w:p w14:paraId="2BBF2923" w14:textId="77777777" w:rsidR="00292C7F" w:rsidRPr="00292C7F" w:rsidRDefault="00292C7F" w:rsidP="00292C7F">
      <w:pPr>
        <w:numPr>
          <w:ilvl w:val="0"/>
          <w:numId w:val="60"/>
        </w:numPr>
        <w:tabs>
          <w:tab w:val="left" w:pos="0"/>
        </w:tabs>
        <w:overflowPunct/>
        <w:autoSpaceDE/>
        <w:autoSpaceDN/>
        <w:adjustRightInd/>
        <w:spacing w:after="160" w:line="259" w:lineRule="auto"/>
        <w:ind w:left="709"/>
        <w:contextualSpacing/>
        <w:jc w:val="both"/>
        <w:textAlignment w:val="auto"/>
        <w:rPr>
          <w:rFonts w:eastAsia="Calibri"/>
          <w:b/>
          <w:iCs/>
          <w:sz w:val="22"/>
          <w:szCs w:val="22"/>
          <w:lang w:eastAsia="en-US"/>
        </w:rPr>
      </w:pPr>
      <w:r w:rsidRPr="00292C7F">
        <w:rPr>
          <w:rFonts w:eastAsia="Calibri"/>
          <w:b/>
          <w:iCs/>
          <w:sz w:val="22"/>
          <w:szCs w:val="22"/>
          <w:lang w:eastAsia="en-US"/>
        </w:rPr>
        <w:t xml:space="preserve">Wyposażenie budynku </w:t>
      </w:r>
      <w:r w:rsidRPr="00292C7F">
        <w:rPr>
          <w:rFonts w:eastAsia="Calibri"/>
          <w:bCs/>
          <w:iCs/>
          <w:sz w:val="22"/>
          <w:szCs w:val="22"/>
          <w:lang w:eastAsia="en-US"/>
        </w:rPr>
        <w:t>przyszłej świetlicy wiejskiej w niezbędny sprzęt należy dostarczyć i zainstalować zgodnie z dokumentacją projektową oraz wykazem wyposażenia zamieszczonym w zał. nr 10 do SWZ</w:t>
      </w:r>
    </w:p>
    <w:p w14:paraId="5F99EAE5" w14:textId="77777777" w:rsidR="00292C7F" w:rsidRPr="00292C7F" w:rsidRDefault="00292C7F" w:rsidP="00292C7F">
      <w:pPr>
        <w:overflowPunct/>
        <w:autoSpaceDE/>
        <w:autoSpaceDN/>
        <w:adjustRightInd/>
        <w:ind w:left="396"/>
        <w:jc w:val="both"/>
        <w:textAlignment w:val="auto"/>
        <w:rPr>
          <w:bCs/>
          <w:sz w:val="22"/>
          <w:szCs w:val="22"/>
        </w:rPr>
      </w:pPr>
    </w:p>
    <w:p w14:paraId="2ED54276" w14:textId="77777777" w:rsidR="00292C7F" w:rsidRPr="00292C7F" w:rsidRDefault="00292C7F" w:rsidP="00292C7F">
      <w:pPr>
        <w:numPr>
          <w:ilvl w:val="0"/>
          <w:numId w:val="60"/>
        </w:numPr>
        <w:tabs>
          <w:tab w:val="left" w:pos="0"/>
        </w:tabs>
        <w:suppressAutoHyphens/>
        <w:overflowPunct/>
        <w:autoSpaceDE/>
        <w:autoSpaceDN/>
        <w:adjustRightInd/>
        <w:spacing w:after="160" w:line="259" w:lineRule="auto"/>
        <w:ind w:left="709"/>
        <w:contextualSpacing/>
        <w:jc w:val="both"/>
        <w:textAlignment w:val="auto"/>
        <w:rPr>
          <w:b/>
          <w:iCs/>
          <w:sz w:val="22"/>
          <w:szCs w:val="22"/>
          <w:lang w:eastAsia="ar-SA"/>
        </w:rPr>
      </w:pPr>
      <w:r w:rsidRPr="00292C7F">
        <w:rPr>
          <w:b/>
          <w:iCs/>
          <w:sz w:val="22"/>
          <w:szCs w:val="22"/>
          <w:lang w:eastAsia="ar-SA"/>
        </w:rPr>
        <w:t xml:space="preserve">Parametry techniczne budynku </w:t>
      </w:r>
    </w:p>
    <w:p w14:paraId="46637897" w14:textId="77777777" w:rsidR="00292C7F" w:rsidRPr="00292C7F" w:rsidRDefault="00292C7F" w:rsidP="00292C7F">
      <w:pPr>
        <w:numPr>
          <w:ilvl w:val="2"/>
          <w:numId w:val="58"/>
        </w:numPr>
        <w:tabs>
          <w:tab w:val="left" w:pos="0"/>
        </w:tabs>
        <w:suppressAutoHyphens/>
        <w:overflowPunct/>
        <w:autoSpaceDE/>
        <w:autoSpaceDN/>
        <w:adjustRightInd/>
        <w:ind w:left="709"/>
        <w:jc w:val="both"/>
        <w:textAlignment w:val="auto"/>
        <w:rPr>
          <w:bCs/>
          <w:iCs/>
          <w:sz w:val="22"/>
          <w:szCs w:val="22"/>
          <w:lang w:eastAsia="ar-SA"/>
        </w:rPr>
      </w:pPr>
      <w:r w:rsidRPr="00292C7F">
        <w:rPr>
          <w:bCs/>
          <w:iCs/>
          <w:sz w:val="22"/>
          <w:szCs w:val="22"/>
          <w:lang w:eastAsia="ar-SA"/>
        </w:rPr>
        <w:t>Powierzchnia użytkowa:                     231,03m</w:t>
      </w:r>
      <w:r w:rsidRPr="00292C7F">
        <w:rPr>
          <w:bCs/>
          <w:iCs/>
          <w:sz w:val="22"/>
          <w:szCs w:val="22"/>
          <w:vertAlign w:val="superscript"/>
          <w:lang w:eastAsia="ar-SA"/>
        </w:rPr>
        <w:t>2</w:t>
      </w:r>
    </w:p>
    <w:p w14:paraId="71161CE2" w14:textId="77777777" w:rsidR="00292C7F" w:rsidRPr="00292C7F" w:rsidRDefault="00292C7F" w:rsidP="00292C7F">
      <w:pPr>
        <w:numPr>
          <w:ilvl w:val="2"/>
          <w:numId w:val="58"/>
        </w:numPr>
        <w:tabs>
          <w:tab w:val="left" w:pos="0"/>
        </w:tabs>
        <w:suppressAutoHyphens/>
        <w:overflowPunct/>
        <w:autoSpaceDE/>
        <w:autoSpaceDN/>
        <w:adjustRightInd/>
        <w:ind w:left="709"/>
        <w:jc w:val="both"/>
        <w:textAlignment w:val="auto"/>
        <w:rPr>
          <w:bCs/>
          <w:iCs/>
          <w:sz w:val="22"/>
          <w:szCs w:val="22"/>
          <w:lang w:eastAsia="ar-SA"/>
        </w:rPr>
      </w:pPr>
      <w:r w:rsidRPr="00292C7F">
        <w:rPr>
          <w:bCs/>
          <w:iCs/>
          <w:sz w:val="22"/>
          <w:szCs w:val="22"/>
          <w:lang w:eastAsia="ar-SA"/>
        </w:rPr>
        <w:t>Powierzchnia zabudowy:                    281,80m</w:t>
      </w:r>
      <w:r w:rsidRPr="00292C7F">
        <w:rPr>
          <w:bCs/>
          <w:iCs/>
          <w:sz w:val="22"/>
          <w:szCs w:val="22"/>
          <w:vertAlign w:val="superscript"/>
          <w:lang w:eastAsia="ar-SA"/>
        </w:rPr>
        <w:t>2</w:t>
      </w:r>
    </w:p>
    <w:p w14:paraId="785EF6BF" w14:textId="77777777" w:rsidR="00292C7F" w:rsidRPr="00292C7F" w:rsidRDefault="00292C7F" w:rsidP="00292C7F">
      <w:pPr>
        <w:numPr>
          <w:ilvl w:val="2"/>
          <w:numId w:val="58"/>
        </w:numPr>
        <w:tabs>
          <w:tab w:val="left" w:pos="0"/>
        </w:tabs>
        <w:suppressAutoHyphens/>
        <w:overflowPunct/>
        <w:autoSpaceDE/>
        <w:autoSpaceDN/>
        <w:adjustRightInd/>
        <w:ind w:left="709"/>
        <w:jc w:val="both"/>
        <w:textAlignment w:val="auto"/>
        <w:rPr>
          <w:bCs/>
          <w:iCs/>
          <w:sz w:val="22"/>
          <w:szCs w:val="22"/>
          <w:lang w:eastAsia="ar-SA"/>
        </w:rPr>
      </w:pPr>
      <w:r w:rsidRPr="00292C7F">
        <w:rPr>
          <w:bCs/>
          <w:iCs/>
          <w:sz w:val="22"/>
          <w:szCs w:val="22"/>
          <w:lang w:eastAsia="ar-SA"/>
        </w:rPr>
        <w:t>Wysokość projektowana:                        6,81m</w:t>
      </w:r>
    </w:p>
    <w:p w14:paraId="6E2CE5E9" w14:textId="77777777" w:rsidR="00292C7F" w:rsidRPr="00292C7F" w:rsidRDefault="00292C7F" w:rsidP="00292C7F">
      <w:pPr>
        <w:numPr>
          <w:ilvl w:val="2"/>
          <w:numId w:val="58"/>
        </w:numPr>
        <w:tabs>
          <w:tab w:val="left" w:pos="0"/>
        </w:tabs>
        <w:suppressAutoHyphens/>
        <w:overflowPunct/>
        <w:autoSpaceDE/>
        <w:autoSpaceDN/>
        <w:adjustRightInd/>
        <w:ind w:left="709"/>
        <w:jc w:val="both"/>
        <w:textAlignment w:val="auto"/>
        <w:rPr>
          <w:bCs/>
          <w:iCs/>
          <w:sz w:val="22"/>
          <w:szCs w:val="22"/>
          <w:lang w:eastAsia="ar-SA"/>
        </w:rPr>
      </w:pPr>
      <w:r w:rsidRPr="00292C7F">
        <w:rPr>
          <w:bCs/>
          <w:iCs/>
          <w:sz w:val="22"/>
          <w:szCs w:val="22"/>
          <w:lang w:eastAsia="ar-SA"/>
        </w:rPr>
        <w:t>Kubatura:                                           1465,36m</w:t>
      </w:r>
      <w:r w:rsidRPr="00292C7F">
        <w:rPr>
          <w:bCs/>
          <w:iCs/>
          <w:sz w:val="22"/>
          <w:szCs w:val="22"/>
          <w:vertAlign w:val="superscript"/>
          <w:lang w:eastAsia="ar-SA"/>
        </w:rPr>
        <w:t>3</w:t>
      </w:r>
    </w:p>
    <w:p w14:paraId="16214DEE" w14:textId="0F746011" w:rsidR="00292C7F" w:rsidRDefault="00292C7F" w:rsidP="00292C7F">
      <w:pPr>
        <w:numPr>
          <w:ilvl w:val="2"/>
          <w:numId w:val="58"/>
        </w:numPr>
        <w:tabs>
          <w:tab w:val="left" w:pos="0"/>
        </w:tabs>
        <w:suppressAutoHyphens/>
        <w:overflowPunct/>
        <w:autoSpaceDE/>
        <w:autoSpaceDN/>
        <w:adjustRightInd/>
        <w:ind w:left="709"/>
        <w:jc w:val="both"/>
        <w:textAlignment w:val="auto"/>
        <w:rPr>
          <w:bCs/>
          <w:iCs/>
          <w:sz w:val="22"/>
          <w:szCs w:val="22"/>
          <w:lang w:eastAsia="ar-SA"/>
        </w:rPr>
      </w:pPr>
      <w:r w:rsidRPr="00292C7F">
        <w:rPr>
          <w:bCs/>
          <w:iCs/>
          <w:sz w:val="22"/>
          <w:szCs w:val="22"/>
          <w:lang w:eastAsia="ar-SA"/>
        </w:rPr>
        <w:t>Liczba kondygnacji: 1.</w:t>
      </w:r>
    </w:p>
    <w:p w14:paraId="60D8D4DF" w14:textId="77777777" w:rsidR="00292C7F" w:rsidRPr="00292C7F" w:rsidRDefault="00292C7F" w:rsidP="00292C7F">
      <w:pPr>
        <w:tabs>
          <w:tab w:val="left" w:pos="0"/>
        </w:tabs>
        <w:suppressAutoHyphens/>
        <w:overflowPunct/>
        <w:autoSpaceDE/>
        <w:autoSpaceDN/>
        <w:adjustRightInd/>
        <w:ind w:left="709"/>
        <w:jc w:val="both"/>
        <w:textAlignment w:val="auto"/>
        <w:rPr>
          <w:bCs/>
          <w:iCs/>
          <w:sz w:val="22"/>
          <w:szCs w:val="22"/>
          <w:lang w:eastAsia="ar-SA"/>
        </w:rPr>
      </w:pPr>
    </w:p>
    <w:p w14:paraId="16B7713D" w14:textId="77777777" w:rsidR="00292C7F" w:rsidRPr="00292C7F" w:rsidRDefault="00292C7F" w:rsidP="00292C7F">
      <w:pPr>
        <w:numPr>
          <w:ilvl w:val="0"/>
          <w:numId w:val="33"/>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bookmarkStart w:id="2" w:name="_Hlk95463340"/>
      <w:r w:rsidRPr="00292C7F">
        <w:rPr>
          <w:rFonts w:eastAsiaTheme="minorHAnsi"/>
          <w:sz w:val="22"/>
          <w:szCs w:val="22"/>
          <w:lang w:eastAsia="en-US"/>
        </w:rPr>
        <w:t>Zamówienie należy wykonać w szczególności zgodnie z dokumentacją projektową,  specyfikacją techniczną wykonania i odbioru robót oraz innymi dokumentami stanowiącymi załącznik nr 10 do SWZ z uwzględnieniem zapisów SWZ i umowy (załącznik nr 9 do SWZ).</w:t>
      </w:r>
    </w:p>
    <w:p w14:paraId="167FF978" w14:textId="77777777" w:rsidR="00292C7F" w:rsidRPr="00292C7F" w:rsidRDefault="00292C7F" w:rsidP="00292C7F">
      <w:pPr>
        <w:numPr>
          <w:ilvl w:val="0"/>
          <w:numId w:val="33"/>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292C7F">
        <w:rPr>
          <w:rFonts w:eastAsiaTheme="minorHAnsi"/>
          <w:sz w:val="22"/>
          <w:szCs w:val="22"/>
          <w:lang w:eastAsia="en-US"/>
        </w:rPr>
        <w:t>Szczegółowy opis przedmiotu zamówienia zawierają w szczególności:</w:t>
      </w:r>
    </w:p>
    <w:p w14:paraId="46922EEF" w14:textId="77777777" w:rsidR="00292C7F" w:rsidRPr="00292C7F" w:rsidRDefault="00292C7F" w:rsidP="00292C7F">
      <w:pPr>
        <w:numPr>
          <w:ilvl w:val="2"/>
          <w:numId w:val="34"/>
        </w:numPr>
        <w:overflowPunct/>
        <w:autoSpaceDE/>
        <w:autoSpaceDN/>
        <w:adjustRightInd/>
        <w:spacing w:after="160" w:line="259" w:lineRule="auto"/>
        <w:ind w:left="709" w:hanging="283"/>
        <w:contextualSpacing/>
        <w:textAlignment w:val="auto"/>
        <w:rPr>
          <w:rFonts w:eastAsiaTheme="minorHAnsi"/>
          <w:sz w:val="22"/>
          <w:szCs w:val="22"/>
          <w:lang w:eastAsia="en-US"/>
        </w:rPr>
      </w:pPr>
      <w:r w:rsidRPr="00292C7F">
        <w:rPr>
          <w:rFonts w:eastAsiaTheme="minorHAnsi"/>
          <w:sz w:val="22"/>
          <w:szCs w:val="22"/>
          <w:lang w:eastAsia="en-US"/>
        </w:rPr>
        <w:t>dokumentacja projektowa,</w:t>
      </w:r>
    </w:p>
    <w:p w14:paraId="711F6575" w14:textId="77777777" w:rsidR="00292C7F" w:rsidRPr="00292C7F" w:rsidRDefault="00292C7F" w:rsidP="00292C7F">
      <w:pPr>
        <w:numPr>
          <w:ilvl w:val="2"/>
          <w:numId w:val="34"/>
        </w:numPr>
        <w:overflowPunct/>
        <w:autoSpaceDE/>
        <w:autoSpaceDN/>
        <w:adjustRightInd/>
        <w:spacing w:after="160" w:line="259" w:lineRule="auto"/>
        <w:ind w:left="709" w:hanging="283"/>
        <w:contextualSpacing/>
        <w:textAlignment w:val="auto"/>
        <w:rPr>
          <w:rFonts w:eastAsiaTheme="minorHAnsi"/>
          <w:sz w:val="22"/>
          <w:szCs w:val="22"/>
          <w:lang w:eastAsia="en-US"/>
        </w:rPr>
      </w:pPr>
      <w:r w:rsidRPr="00292C7F">
        <w:rPr>
          <w:rFonts w:eastAsiaTheme="minorHAnsi"/>
          <w:sz w:val="22"/>
          <w:szCs w:val="22"/>
          <w:lang w:eastAsia="en-US"/>
        </w:rPr>
        <w:t>specyfikacja techniczna wykonania i odbioru robót budowlanych.</w:t>
      </w:r>
    </w:p>
    <w:p w14:paraId="5C842327" w14:textId="77777777" w:rsidR="00292C7F" w:rsidRPr="00292C7F" w:rsidRDefault="00292C7F" w:rsidP="00292C7F">
      <w:pPr>
        <w:numPr>
          <w:ilvl w:val="2"/>
          <w:numId w:val="34"/>
        </w:numPr>
        <w:overflowPunct/>
        <w:autoSpaceDE/>
        <w:autoSpaceDN/>
        <w:adjustRightInd/>
        <w:spacing w:after="160" w:line="259" w:lineRule="auto"/>
        <w:ind w:left="709" w:hanging="283"/>
        <w:contextualSpacing/>
        <w:textAlignment w:val="auto"/>
        <w:rPr>
          <w:rFonts w:eastAsiaTheme="minorHAnsi"/>
          <w:sz w:val="22"/>
          <w:szCs w:val="22"/>
          <w:lang w:eastAsia="en-US"/>
        </w:rPr>
      </w:pPr>
      <w:r w:rsidRPr="00292C7F">
        <w:rPr>
          <w:rFonts w:eastAsiaTheme="minorHAnsi"/>
          <w:sz w:val="22"/>
          <w:szCs w:val="22"/>
          <w:lang w:eastAsia="en-US"/>
        </w:rPr>
        <w:t>pomocniczo przedmiar robót.</w:t>
      </w:r>
    </w:p>
    <w:p w14:paraId="54456D80" w14:textId="77777777" w:rsidR="00292C7F" w:rsidRPr="00292C7F" w:rsidRDefault="00292C7F" w:rsidP="00292C7F">
      <w:pPr>
        <w:numPr>
          <w:ilvl w:val="2"/>
          <w:numId w:val="34"/>
        </w:numPr>
        <w:overflowPunct/>
        <w:autoSpaceDE/>
        <w:autoSpaceDN/>
        <w:adjustRightInd/>
        <w:spacing w:after="160" w:line="259" w:lineRule="auto"/>
        <w:ind w:left="709" w:hanging="283"/>
        <w:contextualSpacing/>
        <w:textAlignment w:val="auto"/>
        <w:rPr>
          <w:rFonts w:eastAsiaTheme="minorHAnsi"/>
          <w:sz w:val="22"/>
          <w:szCs w:val="22"/>
          <w:lang w:eastAsia="en-US"/>
        </w:rPr>
      </w:pPr>
      <w:r w:rsidRPr="00292C7F">
        <w:rPr>
          <w:rFonts w:eastAsiaTheme="minorHAnsi"/>
          <w:sz w:val="22"/>
          <w:szCs w:val="22"/>
          <w:lang w:eastAsia="en-US"/>
        </w:rPr>
        <w:t>wykaz wyposażenia</w:t>
      </w:r>
    </w:p>
    <w:bookmarkEnd w:id="2"/>
    <w:p w14:paraId="0686BBA5" w14:textId="77777777" w:rsidR="00292C7F" w:rsidRPr="00292C7F" w:rsidRDefault="00292C7F" w:rsidP="00292C7F">
      <w:pPr>
        <w:numPr>
          <w:ilvl w:val="0"/>
          <w:numId w:val="33"/>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292C7F">
        <w:rPr>
          <w:rFonts w:eastAsiaTheme="minorHAnsi"/>
          <w:sz w:val="22"/>
          <w:szCs w:val="22"/>
          <w:lang w:eastAsia="en-US"/>
        </w:rPr>
        <w:t>Przedmiot zamówienia należy wykonać zgodnie z obowiązującymi przepisami prawa, w szczególności ustawy z dnia 7 lipca 1994 r. Prawo budowlane (tekst jedn. Dz. U. z 2023 r. poz. 682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79D94AE1" w14:textId="77777777" w:rsidR="00292C7F" w:rsidRPr="00292C7F" w:rsidRDefault="00292C7F" w:rsidP="00292C7F">
      <w:pPr>
        <w:numPr>
          <w:ilvl w:val="0"/>
          <w:numId w:val="33"/>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292C7F">
        <w:rPr>
          <w:rFonts w:eastAsiaTheme="minorHAnsi"/>
          <w:sz w:val="22"/>
          <w:szCs w:val="22"/>
          <w:lang w:eastAsia="en-US"/>
        </w:rPr>
        <w:t>Przedmiot zamówienia należy wykonywać z udziałem osób posiadających odpowiednie kwalifikacje i doświadczenie. (kierownicy robót branżowych)</w:t>
      </w:r>
    </w:p>
    <w:p w14:paraId="201AA4CF" w14:textId="77777777" w:rsidR="00292C7F" w:rsidRPr="00292C7F" w:rsidRDefault="00292C7F" w:rsidP="00292C7F">
      <w:pPr>
        <w:numPr>
          <w:ilvl w:val="0"/>
          <w:numId w:val="33"/>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292C7F">
        <w:rPr>
          <w:rFonts w:eastAsiaTheme="minorHAnsi"/>
          <w:sz w:val="22"/>
          <w:szCs w:val="22"/>
        </w:rPr>
        <w:t>Materiały</w:t>
      </w:r>
      <w:r w:rsidRPr="00292C7F">
        <w:rPr>
          <w:rFonts w:eastAsiaTheme="minorHAnsi"/>
          <w:sz w:val="22"/>
          <w:szCs w:val="22"/>
          <w:lang w:eastAsia="en-US"/>
        </w:rPr>
        <w:t xml:space="preserve"> dostarczone i użyte przez Wykonawcę powinny odpowiadać, co do jakości, wymogom wyrobów dopuszczonych do obrotu i stosowania w budownictwie, określonym w art. 10 ustawy z dnia 7 lipca 1994 r. Prawo budowlane (tekst jedn. Dz. U. z 2023 r. poz. 682 ze zm.).</w:t>
      </w:r>
    </w:p>
    <w:p w14:paraId="39315179" w14:textId="77777777" w:rsidR="00292C7F" w:rsidRPr="00292C7F" w:rsidRDefault="00292C7F" w:rsidP="00292C7F">
      <w:pPr>
        <w:numPr>
          <w:ilvl w:val="0"/>
          <w:numId w:val="33"/>
        </w:numPr>
        <w:overflowPunct/>
        <w:autoSpaceDE/>
        <w:autoSpaceDN/>
        <w:adjustRightInd/>
        <w:spacing w:after="160" w:line="259" w:lineRule="auto"/>
        <w:ind w:left="425" w:hanging="425"/>
        <w:contextualSpacing/>
        <w:jc w:val="both"/>
        <w:textAlignment w:val="auto"/>
        <w:rPr>
          <w:rFonts w:eastAsiaTheme="minorHAnsi"/>
          <w:sz w:val="22"/>
          <w:szCs w:val="22"/>
          <w:lang w:eastAsia="en-US"/>
        </w:rPr>
      </w:pPr>
      <w:r w:rsidRPr="00292C7F">
        <w:rPr>
          <w:rFonts w:eastAsiaTheme="minorHAnsi"/>
          <w:sz w:val="22"/>
          <w:szCs w:val="22"/>
        </w:rPr>
        <w:t>Wykonanie</w:t>
      </w:r>
      <w:r w:rsidRPr="00292C7F">
        <w:rPr>
          <w:rFonts w:eastAsiaTheme="minorHAnsi"/>
          <w:sz w:val="22"/>
          <w:szCs w:val="22"/>
          <w:lang w:eastAsia="en-US"/>
        </w:rPr>
        <w:t xml:space="preserve"> przedmiotu zamówienia i oddanie do użytku musi być również zgodne z wszystkimi aktami prawnymi właściwymi dla przedmiotu zamówienia, z przepisami techniczno-budowlanymi, obowiązującymi normami i wytycznymi.</w:t>
      </w:r>
    </w:p>
    <w:p w14:paraId="340F523E" w14:textId="77777777" w:rsidR="00292C7F" w:rsidRPr="00292C7F" w:rsidRDefault="00292C7F" w:rsidP="00292C7F">
      <w:pPr>
        <w:numPr>
          <w:ilvl w:val="0"/>
          <w:numId w:val="33"/>
        </w:numPr>
        <w:overflowPunct/>
        <w:autoSpaceDE/>
        <w:autoSpaceDN/>
        <w:adjustRightInd/>
        <w:spacing w:after="160" w:line="259" w:lineRule="auto"/>
        <w:ind w:left="426"/>
        <w:contextualSpacing/>
        <w:jc w:val="both"/>
        <w:textAlignment w:val="auto"/>
        <w:rPr>
          <w:rFonts w:eastAsiaTheme="minorHAnsi"/>
          <w:sz w:val="22"/>
          <w:szCs w:val="22"/>
          <w:lang w:eastAsia="en-US"/>
        </w:rPr>
      </w:pPr>
      <w:r w:rsidRPr="00292C7F">
        <w:rPr>
          <w:rFonts w:eastAsiaTheme="minorHAnsi"/>
          <w:sz w:val="22"/>
          <w:szCs w:val="22"/>
          <w:lang w:eastAsia="en-US"/>
        </w:rPr>
        <w:t>Stosownie do treści art. 102 ust. 1 ustawy Pzp, Zamawiający informuje, że wymagania                     o których mowa w przywołanym przepisie Zamawiający określił w dokumentacji projektowej, przedmiarze robót oraz w specyfikacji technicznej wykonania i odbioru robót budowlanych stanowiącymi załącznik nr 11 do niniejszej specyfikacji.</w:t>
      </w:r>
    </w:p>
    <w:p w14:paraId="4AD2F2B5" w14:textId="77777777" w:rsidR="00292C7F" w:rsidRPr="00292C7F" w:rsidRDefault="00292C7F" w:rsidP="00292C7F">
      <w:pPr>
        <w:overflowPunct/>
        <w:autoSpaceDE/>
        <w:autoSpaceDN/>
        <w:adjustRightInd/>
        <w:jc w:val="both"/>
        <w:textAlignment w:val="auto"/>
        <w:rPr>
          <w:rFonts w:eastAsiaTheme="minorHAnsi"/>
          <w:sz w:val="22"/>
          <w:szCs w:val="22"/>
          <w:lang w:eastAsia="en-US"/>
        </w:rPr>
      </w:pPr>
    </w:p>
    <w:p w14:paraId="19B5EFF5" w14:textId="77777777" w:rsidR="00292C7F" w:rsidRPr="00292C7F" w:rsidRDefault="00292C7F" w:rsidP="00292C7F">
      <w:pPr>
        <w:overflowPunct/>
        <w:autoSpaceDE/>
        <w:autoSpaceDN/>
        <w:adjustRightInd/>
        <w:jc w:val="both"/>
        <w:textAlignment w:val="auto"/>
        <w:rPr>
          <w:rFonts w:eastAsiaTheme="minorHAnsi"/>
          <w:b/>
          <w:bCs/>
          <w:sz w:val="22"/>
          <w:szCs w:val="22"/>
          <w:lang w:eastAsia="en-US"/>
        </w:rPr>
      </w:pPr>
      <w:r w:rsidRPr="00292C7F">
        <w:rPr>
          <w:rFonts w:eastAsiaTheme="minorHAnsi"/>
          <w:b/>
          <w:bCs/>
          <w:sz w:val="22"/>
          <w:szCs w:val="22"/>
          <w:lang w:eastAsia="en-US"/>
        </w:rPr>
        <w:t>Rozwiązania równoważne</w:t>
      </w:r>
    </w:p>
    <w:p w14:paraId="73C35A8D" w14:textId="77777777" w:rsidR="00292C7F" w:rsidRPr="00292C7F" w:rsidRDefault="00292C7F" w:rsidP="00292C7F">
      <w:pPr>
        <w:overflowPunct/>
        <w:autoSpaceDE/>
        <w:autoSpaceDN/>
        <w:adjustRightInd/>
        <w:spacing w:after="160" w:line="238" w:lineRule="auto"/>
        <w:ind w:left="360" w:hanging="359"/>
        <w:jc w:val="both"/>
        <w:textAlignment w:val="auto"/>
        <w:rPr>
          <w:rFonts w:eastAsia="Arial"/>
          <w:sz w:val="22"/>
          <w:szCs w:val="22"/>
          <w:lang w:eastAsia="en-US"/>
        </w:rPr>
      </w:pPr>
      <w:bookmarkStart w:id="3" w:name="_Hlk107989921"/>
      <w:r w:rsidRPr="00292C7F">
        <w:rPr>
          <w:rFonts w:eastAsia="Arial"/>
          <w:sz w:val="22"/>
          <w:szCs w:val="22"/>
          <w:lang w:eastAsia="en-US"/>
        </w:rPr>
        <w:t>8.   Jeżeli</w:t>
      </w:r>
      <w:r w:rsidRPr="00292C7F">
        <w:rPr>
          <w:sz w:val="22"/>
          <w:szCs w:val="22"/>
          <w:lang w:eastAsia="en-US"/>
        </w:rPr>
        <w:t xml:space="preserve"> </w:t>
      </w:r>
      <w:r w:rsidRPr="00292C7F">
        <w:rPr>
          <w:rFonts w:eastAsia="Arial"/>
          <w:sz w:val="22"/>
          <w:szCs w:val="22"/>
          <w:lang w:eastAsia="en-US"/>
        </w:rPr>
        <w:t>dokumentacja opisująca przedmiot zamówienia, w tym dokumentacja projektowa lub specyfikacja techniczna wykonania i odbioru robót budowlanych wskazywałyby w odniesieniu do niektórych materiałów lub urządzeń znaki towarowe, patenty lub pochodzenie, źródła lub szczególnego procesu, który charakteryzuje produkty lub usługi dostarczane przez konkretnego wykonawcę - Zamawiający, zgodnie z art. 99 ust. 5 ustawy Pzp,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2875B72E" w14:textId="77777777" w:rsidR="00292C7F" w:rsidRPr="00292C7F" w:rsidRDefault="00292C7F" w:rsidP="00292C7F">
      <w:pPr>
        <w:overflowPunct/>
        <w:autoSpaceDE/>
        <w:autoSpaceDN/>
        <w:adjustRightInd/>
        <w:spacing w:after="160" w:line="252" w:lineRule="auto"/>
        <w:ind w:left="360" w:hanging="359"/>
        <w:jc w:val="both"/>
        <w:textAlignment w:val="auto"/>
        <w:rPr>
          <w:rFonts w:eastAsia="Arial"/>
          <w:sz w:val="22"/>
          <w:szCs w:val="22"/>
          <w:lang w:eastAsia="en-US"/>
        </w:rPr>
      </w:pPr>
      <w:r w:rsidRPr="00292C7F">
        <w:rPr>
          <w:rFonts w:eastAsia="Arial"/>
          <w:sz w:val="22"/>
          <w:szCs w:val="22"/>
          <w:lang w:eastAsia="en-US"/>
        </w:rPr>
        <w:t>9.  Pod</w:t>
      </w:r>
      <w:r w:rsidRPr="00292C7F">
        <w:rPr>
          <w:sz w:val="22"/>
          <w:szCs w:val="22"/>
          <w:lang w:eastAsia="en-US"/>
        </w:rPr>
        <w:t xml:space="preserve"> </w:t>
      </w:r>
      <w:r w:rsidRPr="00292C7F">
        <w:rPr>
          <w:rFonts w:eastAsia="Arial"/>
          <w:sz w:val="22"/>
          <w:szCs w:val="22"/>
          <w:lang w:eastAsia="en-US"/>
        </w:rPr>
        <w:t xml:space="preserve">pojęciem „minimalne parametry techniczne, eksploatacyjne, użytkowe, jakościowe i funkcjonalne” Zamawiający rozumie wymagania dotyczące materiałów lub urządzeń zawarte w </w:t>
      </w:r>
      <w:r w:rsidRPr="00292C7F">
        <w:rPr>
          <w:rFonts w:eastAsia="Arial"/>
          <w:sz w:val="22"/>
          <w:szCs w:val="22"/>
          <w:lang w:eastAsia="en-US"/>
        </w:rPr>
        <w:lastRenderedPageBreak/>
        <w:t>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47011F2D" w14:textId="77777777" w:rsidR="00292C7F" w:rsidRPr="00292C7F" w:rsidRDefault="00292C7F" w:rsidP="00292C7F">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2"/>
          <w:szCs w:val="22"/>
          <w:lang w:eastAsia="en-US"/>
        </w:rPr>
      </w:pPr>
      <w:r w:rsidRPr="00292C7F">
        <w:rPr>
          <w:rFonts w:eastAsia="Arial"/>
          <w:sz w:val="22"/>
          <w:szCs w:val="22"/>
          <w:lang w:eastAsia="en-US"/>
        </w:rPr>
        <w:t>10.  Zgodnie</w:t>
      </w:r>
      <w:r w:rsidRPr="00292C7F">
        <w:rPr>
          <w:sz w:val="22"/>
          <w:szCs w:val="22"/>
          <w:lang w:eastAsia="en-US"/>
        </w:rPr>
        <w:tab/>
      </w:r>
      <w:r w:rsidRPr="00292C7F">
        <w:rPr>
          <w:rFonts w:eastAsia="Arial"/>
          <w:sz w:val="22"/>
          <w:szCs w:val="22"/>
          <w:lang w:eastAsia="en-US"/>
        </w:rPr>
        <w:t>z</w:t>
      </w:r>
      <w:r w:rsidRPr="00292C7F">
        <w:rPr>
          <w:rFonts w:eastAsia="Arial"/>
          <w:sz w:val="22"/>
          <w:szCs w:val="22"/>
          <w:lang w:eastAsia="en-US"/>
        </w:rPr>
        <w:tab/>
        <w:t>art.</w:t>
      </w:r>
      <w:r w:rsidRPr="00292C7F">
        <w:rPr>
          <w:rFonts w:eastAsia="Arial"/>
          <w:sz w:val="22"/>
          <w:szCs w:val="22"/>
          <w:lang w:eastAsia="en-US"/>
        </w:rPr>
        <w:tab/>
        <w:t>101</w:t>
      </w:r>
      <w:r w:rsidRPr="00292C7F">
        <w:rPr>
          <w:rFonts w:eastAsia="Arial"/>
          <w:sz w:val="22"/>
          <w:szCs w:val="22"/>
          <w:lang w:eastAsia="en-US"/>
        </w:rPr>
        <w:tab/>
        <w:t>ust.</w:t>
      </w:r>
      <w:r w:rsidRPr="00292C7F">
        <w:rPr>
          <w:rFonts w:eastAsia="Arial"/>
          <w:sz w:val="22"/>
          <w:szCs w:val="22"/>
          <w:lang w:eastAsia="en-US"/>
        </w:rPr>
        <w:tab/>
        <w:t>4</w:t>
      </w:r>
      <w:r w:rsidRPr="00292C7F">
        <w:rPr>
          <w:rFonts w:eastAsia="Arial"/>
          <w:sz w:val="22"/>
          <w:szCs w:val="22"/>
          <w:lang w:eastAsia="en-US"/>
        </w:rPr>
        <w:tab/>
        <w:t>ustawy</w:t>
      </w:r>
      <w:r w:rsidRPr="00292C7F">
        <w:rPr>
          <w:rFonts w:eastAsia="Arial"/>
          <w:sz w:val="22"/>
          <w:szCs w:val="22"/>
          <w:lang w:eastAsia="en-US"/>
        </w:rPr>
        <w:tab/>
        <w:t>Prawo</w:t>
      </w:r>
      <w:r w:rsidRPr="00292C7F">
        <w:rPr>
          <w:rFonts w:eastAsia="Arial"/>
          <w:sz w:val="22"/>
          <w:szCs w:val="22"/>
          <w:lang w:eastAsia="en-US"/>
        </w:rPr>
        <w:tab/>
        <w:t>zamówień</w:t>
      </w:r>
      <w:r w:rsidRPr="00292C7F">
        <w:rPr>
          <w:rFonts w:eastAsia="Arial"/>
          <w:sz w:val="22"/>
          <w:szCs w:val="22"/>
          <w:lang w:eastAsia="en-US"/>
        </w:rPr>
        <w:tab/>
        <w:t>publicznych</w:t>
      </w:r>
      <w:r w:rsidRPr="00292C7F">
        <w:rPr>
          <w:rFonts w:eastAsia="Arial"/>
          <w:sz w:val="22"/>
          <w:szCs w:val="22"/>
          <w:lang w:eastAsia="en-US"/>
        </w:rPr>
        <w:tab/>
        <w:t>(Pzp)</w:t>
      </w:r>
      <w:r w:rsidRPr="00292C7F">
        <w:rPr>
          <w:rFonts w:eastAsia="Arial"/>
          <w:sz w:val="22"/>
          <w:szCs w:val="22"/>
          <w:lang w:eastAsia="en-US"/>
        </w:rPr>
        <w:tab/>
        <w:t>w</w:t>
      </w:r>
      <w:r w:rsidRPr="00292C7F">
        <w:rPr>
          <w:rFonts w:eastAsia="Arial"/>
          <w:sz w:val="22"/>
          <w:szCs w:val="22"/>
          <w:lang w:eastAsia="en-US"/>
        </w:rPr>
        <w:tab/>
        <w:t xml:space="preserve">sytuacji    </w:t>
      </w:r>
    </w:p>
    <w:p w14:paraId="1115D56C" w14:textId="77777777" w:rsidR="00292C7F" w:rsidRPr="00292C7F" w:rsidRDefault="00292C7F" w:rsidP="00292C7F">
      <w:pPr>
        <w:overflowPunct/>
        <w:autoSpaceDE/>
        <w:autoSpaceDN/>
        <w:adjustRightInd/>
        <w:spacing w:after="160" w:line="237" w:lineRule="auto"/>
        <w:ind w:left="426" w:right="20"/>
        <w:jc w:val="both"/>
        <w:textAlignment w:val="auto"/>
        <w:rPr>
          <w:rFonts w:eastAsia="Arial"/>
          <w:sz w:val="22"/>
          <w:szCs w:val="22"/>
        </w:rPr>
      </w:pPr>
      <w:r w:rsidRPr="00292C7F">
        <w:rPr>
          <w:rFonts w:eastAsia="Arial"/>
          <w:sz w:val="22"/>
          <w:szCs w:val="22"/>
          <w:lang w:eastAsia="en-US"/>
        </w:rPr>
        <w:t>gdyby w dokumentach opisującym przedmiot zamówienia, w tym w dokumentacji projektowej lub STWiORB, zawarto odniesienie do norm, europejskich ocen technicznych, aprobat, specyfikacji technicznych i systemów referencji technicznych, o których mowa w art. 101 ust. 1 pkt 2 oraz ust. 3 ustawy Pzp a takim odniesieniom nie towarzyszyło wyrażenie „lub równoważne”, to Zamawiający dopuszcza rozwiązania równoważne opisywanym w każdej takiej normie, europejskiej ocenie</w:t>
      </w:r>
      <w:r w:rsidRPr="00292C7F">
        <w:rPr>
          <w:rFonts w:eastAsiaTheme="minorHAnsi"/>
          <w:color w:val="000000"/>
          <w:sz w:val="22"/>
          <w:szCs w:val="22"/>
          <w:lang w:eastAsia="en-US"/>
        </w:rPr>
        <w:t xml:space="preserve"> </w:t>
      </w:r>
      <w:r w:rsidRPr="00292C7F">
        <w:rPr>
          <w:rFonts w:eastAsia="Arial"/>
          <w:sz w:val="22"/>
          <w:szCs w:val="22"/>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0DA93C12" w14:textId="77777777" w:rsidR="00292C7F" w:rsidRPr="00292C7F" w:rsidRDefault="00292C7F" w:rsidP="00292C7F">
      <w:pPr>
        <w:overflowPunct/>
        <w:autoSpaceDE/>
        <w:autoSpaceDN/>
        <w:adjustRightInd/>
        <w:spacing w:line="234" w:lineRule="auto"/>
        <w:ind w:left="340" w:right="20" w:hanging="340"/>
        <w:jc w:val="both"/>
        <w:textAlignment w:val="auto"/>
        <w:rPr>
          <w:rFonts w:eastAsia="Arial"/>
          <w:sz w:val="22"/>
          <w:szCs w:val="22"/>
        </w:rPr>
      </w:pPr>
      <w:r w:rsidRPr="00292C7F">
        <w:rPr>
          <w:rFonts w:eastAsia="Arial"/>
          <w:sz w:val="22"/>
          <w:szCs w:val="22"/>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30723BFB" w14:textId="77777777" w:rsidR="00292C7F" w:rsidRPr="00292C7F" w:rsidRDefault="00292C7F" w:rsidP="00292C7F">
      <w:pPr>
        <w:ind w:left="426"/>
        <w:contextualSpacing/>
        <w:jc w:val="both"/>
        <w:textAlignment w:val="auto"/>
        <w:rPr>
          <w:rFonts w:eastAsiaTheme="minorHAnsi"/>
          <w:sz w:val="22"/>
          <w:szCs w:val="22"/>
          <w:lang w:eastAsia="en-US"/>
        </w:rPr>
      </w:pPr>
    </w:p>
    <w:bookmarkEnd w:id="3"/>
    <w:p w14:paraId="2973E3ED" w14:textId="77777777" w:rsidR="00292C7F" w:rsidRPr="00292C7F" w:rsidRDefault="00292C7F" w:rsidP="00292C7F">
      <w:pPr>
        <w:overflowPunct/>
        <w:autoSpaceDE/>
        <w:autoSpaceDN/>
        <w:adjustRightInd/>
        <w:spacing w:line="238" w:lineRule="auto"/>
        <w:ind w:left="340" w:right="20" w:hanging="359"/>
        <w:jc w:val="both"/>
        <w:textAlignment w:val="auto"/>
        <w:rPr>
          <w:rFonts w:eastAsia="Arial"/>
          <w:sz w:val="22"/>
          <w:szCs w:val="22"/>
        </w:rPr>
      </w:pPr>
      <w:r w:rsidRPr="00292C7F">
        <w:rPr>
          <w:rFonts w:eastAsia="Arial"/>
          <w:sz w:val="22"/>
          <w:szCs w:val="22"/>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1F6D00A6" w14:textId="53101745" w:rsidR="00292C7F" w:rsidRPr="00292C7F" w:rsidRDefault="00292C7F" w:rsidP="00292C7F">
      <w:pPr>
        <w:numPr>
          <w:ilvl w:val="0"/>
          <w:numId w:val="61"/>
        </w:numPr>
        <w:overflowPunct/>
        <w:autoSpaceDE/>
        <w:autoSpaceDN/>
        <w:adjustRightInd/>
        <w:spacing w:after="160" w:line="259" w:lineRule="auto"/>
        <w:ind w:left="284"/>
        <w:contextualSpacing/>
        <w:jc w:val="both"/>
        <w:textAlignment w:val="auto"/>
        <w:rPr>
          <w:rFonts w:eastAsiaTheme="minorHAnsi"/>
          <w:sz w:val="22"/>
          <w:szCs w:val="22"/>
          <w:lang w:eastAsia="en-US"/>
        </w:rPr>
      </w:pPr>
      <w:r w:rsidRPr="00292C7F">
        <w:rPr>
          <w:rFonts w:eastAsiaTheme="minorHAnsi"/>
          <w:color w:val="000000"/>
          <w:sz w:val="22"/>
          <w:szCs w:val="22"/>
          <w:lang w:eastAsia="en-US"/>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3F9EF09D" w14:textId="4C73DA91" w:rsidR="00292C7F" w:rsidRPr="00292C7F" w:rsidRDefault="00292C7F" w:rsidP="00292C7F">
      <w:pPr>
        <w:numPr>
          <w:ilvl w:val="0"/>
          <w:numId w:val="61"/>
        </w:numPr>
        <w:overflowPunct/>
        <w:autoSpaceDE/>
        <w:autoSpaceDN/>
        <w:adjustRightInd/>
        <w:spacing w:after="160" w:line="259" w:lineRule="auto"/>
        <w:ind w:left="284"/>
        <w:contextualSpacing/>
        <w:jc w:val="both"/>
        <w:textAlignment w:val="auto"/>
        <w:rPr>
          <w:rFonts w:eastAsiaTheme="minorHAnsi"/>
          <w:sz w:val="22"/>
          <w:szCs w:val="22"/>
          <w:lang w:eastAsia="en-US"/>
        </w:rPr>
      </w:pPr>
      <w:r w:rsidRPr="00292C7F">
        <w:rPr>
          <w:rFonts w:eastAsiaTheme="minorHAnsi"/>
          <w:color w:val="000000"/>
          <w:sz w:val="22"/>
          <w:szCs w:val="22"/>
          <w:lang w:eastAsia="en-US"/>
        </w:rPr>
        <w:t xml:space="preserve">W przypadku, </w:t>
      </w:r>
      <w:r w:rsidRPr="00292C7F">
        <w:rPr>
          <w:rFonts w:eastAsia="Arial"/>
          <w:sz w:val="22"/>
          <w:szCs w:val="22"/>
          <w:lang w:eastAsia="en-US"/>
        </w:rPr>
        <w:t>niewskazania przez Wykonawcę w ofercie rozwiązania równoważnego Zamawiający uzna, iż Wykonawca będzie realizował przedmiot zamówienia zgodnie z rozwiązaniami wskazanymi w SWZ i jej załącznikach.</w:t>
      </w:r>
      <w:bookmarkEnd w:id="0"/>
    </w:p>
    <w:p w14:paraId="158CA1BF" w14:textId="77777777" w:rsidR="00292C7F" w:rsidRDefault="00292C7F" w:rsidP="00292C7F">
      <w:pPr>
        <w:tabs>
          <w:tab w:val="left" w:pos="0"/>
        </w:tabs>
        <w:overflowPunct/>
        <w:autoSpaceDE/>
        <w:autoSpaceDN/>
        <w:adjustRightInd/>
        <w:spacing w:after="120" w:line="259" w:lineRule="auto"/>
        <w:jc w:val="both"/>
        <w:textAlignment w:val="auto"/>
        <w:rPr>
          <w:rFonts w:ascii="Arial" w:hAnsi="Arial" w:cs="Arial"/>
          <w:b/>
          <w:bCs/>
        </w:rPr>
      </w:pP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43689A92" w:rsidR="00DE71C1" w:rsidRPr="00454334" w:rsidRDefault="00AE4713" w:rsidP="006F3CF6">
      <w:pPr>
        <w:pStyle w:val="Akapitzlist"/>
        <w:numPr>
          <w:ilvl w:val="0"/>
          <w:numId w:val="26"/>
        </w:numPr>
        <w:shd w:val="clear" w:color="auto" w:fill="FFFFFF"/>
        <w:tabs>
          <w:tab w:val="clear" w:pos="644"/>
        </w:tabs>
        <w:ind w:hanging="644"/>
        <w:jc w:val="both"/>
        <w:rPr>
          <w:b/>
          <w:bCs/>
          <w:sz w:val="22"/>
          <w:szCs w:val="22"/>
        </w:rPr>
      </w:pPr>
      <w:r w:rsidRPr="00E56ABF">
        <w:rPr>
          <w:sz w:val="22"/>
          <w:szCs w:val="22"/>
        </w:rPr>
        <w:t xml:space="preserve">Termin wykonania </w:t>
      </w:r>
      <w:r w:rsidR="00656DC4" w:rsidRPr="00E56ABF">
        <w:rPr>
          <w:sz w:val="22"/>
          <w:szCs w:val="22"/>
        </w:rPr>
        <w:t>i odbioru przedmiotu umowy, o którym mowa w § 1 umowy</w:t>
      </w:r>
      <w:r w:rsidR="00927E38" w:rsidRPr="00E56ABF">
        <w:rPr>
          <w:sz w:val="22"/>
          <w:szCs w:val="22"/>
        </w:rPr>
        <w:t>,</w:t>
      </w:r>
      <w:r w:rsidRPr="00E56ABF">
        <w:rPr>
          <w:sz w:val="22"/>
          <w:szCs w:val="22"/>
        </w:rPr>
        <w:t xml:space="preserve"> </w:t>
      </w:r>
      <w:r w:rsidR="00C5251D" w:rsidRPr="00E56ABF">
        <w:rPr>
          <w:b/>
          <w:bCs/>
          <w:sz w:val="22"/>
          <w:szCs w:val="22"/>
        </w:rPr>
        <w:t xml:space="preserve">wynosi </w:t>
      </w:r>
      <w:r w:rsidR="00E00C4A" w:rsidRPr="00E56ABF">
        <w:rPr>
          <w:b/>
          <w:bCs/>
          <w:sz w:val="22"/>
          <w:szCs w:val="22"/>
        </w:rPr>
        <w:t>1</w:t>
      </w:r>
      <w:r w:rsidR="00454334" w:rsidRPr="00E56ABF">
        <w:rPr>
          <w:b/>
          <w:bCs/>
          <w:sz w:val="22"/>
          <w:szCs w:val="22"/>
        </w:rPr>
        <w:t>3</w:t>
      </w:r>
      <w:r w:rsidR="00E00C4A" w:rsidRPr="00E56ABF">
        <w:rPr>
          <w:b/>
          <w:bCs/>
          <w:sz w:val="22"/>
          <w:szCs w:val="22"/>
        </w:rPr>
        <w:t xml:space="preserve"> </w:t>
      </w:r>
      <w:r w:rsidR="00C5251D" w:rsidRPr="00E56ABF">
        <w:rPr>
          <w:b/>
          <w:bCs/>
          <w:sz w:val="22"/>
          <w:szCs w:val="22"/>
        </w:rPr>
        <w:t>miesi</w:t>
      </w:r>
      <w:r w:rsidR="00EE4B1E" w:rsidRPr="00E56ABF">
        <w:rPr>
          <w:b/>
          <w:bCs/>
          <w:sz w:val="22"/>
          <w:szCs w:val="22"/>
        </w:rPr>
        <w:t>ęcy</w:t>
      </w:r>
      <w:r w:rsidR="00A407A1" w:rsidRPr="00E56ABF">
        <w:rPr>
          <w:b/>
          <w:bCs/>
          <w:sz w:val="22"/>
          <w:szCs w:val="22"/>
        </w:rPr>
        <w:t xml:space="preserve"> </w:t>
      </w:r>
      <w:r w:rsidR="00927E38" w:rsidRPr="00E56ABF">
        <w:rPr>
          <w:b/>
          <w:bCs/>
          <w:sz w:val="22"/>
          <w:szCs w:val="22"/>
        </w:rPr>
        <w:t>od d</w:t>
      </w:r>
      <w:r w:rsidR="00C5251D" w:rsidRPr="00E56ABF">
        <w:rPr>
          <w:b/>
          <w:bCs/>
          <w:sz w:val="22"/>
          <w:szCs w:val="22"/>
        </w:rPr>
        <w:t>nia</w:t>
      </w:r>
      <w:r w:rsidR="00927E38" w:rsidRPr="00E56ABF">
        <w:rPr>
          <w:b/>
          <w:bCs/>
          <w:sz w:val="22"/>
          <w:szCs w:val="22"/>
        </w:rPr>
        <w:t xml:space="preserve"> podpisania umowy</w:t>
      </w:r>
      <w:r w:rsidR="00E56ABF">
        <w:rPr>
          <w:b/>
          <w:bCs/>
          <w:sz w:val="22"/>
          <w:szCs w:val="22"/>
        </w:rPr>
        <w:t>.</w:t>
      </w:r>
    </w:p>
    <w:p w14:paraId="5529C616" w14:textId="77777777" w:rsidR="00292C7F" w:rsidRDefault="00292C7F" w:rsidP="001D55DE">
      <w:pPr>
        <w:numPr>
          <w:ilvl w:val="0"/>
          <w:numId w:val="26"/>
        </w:numPr>
        <w:tabs>
          <w:tab w:val="num" w:pos="360"/>
        </w:tabs>
        <w:ind w:left="360"/>
        <w:jc w:val="both"/>
        <w:textAlignment w:val="auto"/>
        <w:rPr>
          <w:sz w:val="22"/>
          <w:szCs w:val="22"/>
        </w:rPr>
      </w:pPr>
      <w:r>
        <w:rPr>
          <w:sz w:val="22"/>
          <w:szCs w:val="22"/>
        </w:rPr>
        <w:t xml:space="preserve">     </w:t>
      </w:r>
      <w:r w:rsidR="00AE4713" w:rsidRPr="00454334">
        <w:rPr>
          <w:sz w:val="22"/>
          <w:szCs w:val="22"/>
        </w:rPr>
        <w:t xml:space="preserve">Za datę </w:t>
      </w:r>
      <w:r w:rsidR="00B12017" w:rsidRPr="00454334">
        <w:rPr>
          <w:sz w:val="22"/>
          <w:szCs w:val="22"/>
        </w:rPr>
        <w:t>odbioru</w:t>
      </w:r>
      <w:r w:rsidR="00AE4713" w:rsidRPr="00454334">
        <w:rPr>
          <w:sz w:val="22"/>
          <w:szCs w:val="22"/>
        </w:rPr>
        <w:t xml:space="preserve"> przedmiotu umowy</w:t>
      </w:r>
      <w:r w:rsidR="00B12017" w:rsidRPr="00454334">
        <w:rPr>
          <w:sz w:val="22"/>
          <w:szCs w:val="22"/>
        </w:rPr>
        <w:t>, o którym mowa w ust. 1</w:t>
      </w:r>
      <w:r w:rsidR="000362DA" w:rsidRPr="00454334">
        <w:rPr>
          <w:sz w:val="22"/>
          <w:szCs w:val="22"/>
        </w:rPr>
        <w:t>,</w:t>
      </w:r>
      <w:r w:rsidR="00AE4713" w:rsidRPr="00454334">
        <w:rPr>
          <w:sz w:val="22"/>
          <w:szCs w:val="22"/>
        </w:rPr>
        <w:t xml:space="preserve"> uważa się datę podpisania </w:t>
      </w:r>
      <w:r>
        <w:rPr>
          <w:sz w:val="22"/>
          <w:szCs w:val="22"/>
        </w:rPr>
        <w:t xml:space="preserve"> </w:t>
      </w:r>
    </w:p>
    <w:p w14:paraId="635D4E52" w14:textId="77777777" w:rsidR="003405CD" w:rsidRDefault="00292C7F" w:rsidP="00292C7F">
      <w:pPr>
        <w:ind w:left="360"/>
        <w:jc w:val="both"/>
        <w:textAlignment w:val="auto"/>
        <w:rPr>
          <w:sz w:val="22"/>
          <w:szCs w:val="22"/>
        </w:rPr>
      </w:pPr>
      <w:r>
        <w:rPr>
          <w:sz w:val="22"/>
          <w:szCs w:val="22"/>
        </w:rPr>
        <w:t xml:space="preserve">     </w:t>
      </w:r>
      <w:r w:rsidR="00AE4713" w:rsidRPr="00454334">
        <w:rPr>
          <w:sz w:val="22"/>
          <w:szCs w:val="22"/>
        </w:rPr>
        <w:t>protokołu odbioru końcowego, o którym mowa w § 17 umowy</w:t>
      </w:r>
      <w:r w:rsidR="003405CD">
        <w:rPr>
          <w:sz w:val="22"/>
          <w:szCs w:val="22"/>
        </w:rPr>
        <w:t xml:space="preserve">, który zostanie podpisany po </w:t>
      </w:r>
    </w:p>
    <w:p w14:paraId="3650703B" w14:textId="77777777" w:rsidR="00DA00C5" w:rsidRDefault="003405CD" w:rsidP="00292C7F">
      <w:pPr>
        <w:ind w:left="360"/>
        <w:jc w:val="both"/>
        <w:textAlignment w:val="auto"/>
        <w:rPr>
          <w:sz w:val="22"/>
          <w:szCs w:val="22"/>
        </w:rPr>
      </w:pPr>
      <w:r>
        <w:rPr>
          <w:sz w:val="22"/>
          <w:szCs w:val="22"/>
        </w:rPr>
        <w:t xml:space="preserve">     uzyskaniu </w:t>
      </w:r>
      <w:r w:rsidR="00941053">
        <w:rPr>
          <w:sz w:val="22"/>
          <w:szCs w:val="22"/>
        </w:rPr>
        <w:t xml:space="preserve">nieprawomocnego </w:t>
      </w:r>
      <w:r w:rsidR="00DA00C5">
        <w:rPr>
          <w:sz w:val="22"/>
          <w:szCs w:val="22"/>
        </w:rPr>
        <w:t xml:space="preserve">pozwolenia na użytkowanie (wniosek o uzyskanie pozwolenia na </w:t>
      </w:r>
    </w:p>
    <w:p w14:paraId="2EC713E4" w14:textId="15596F18" w:rsidR="00AE4713" w:rsidRPr="00454334" w:rsidRDefault="00DA00C5" w:rsidP="00292C7F">
      <w:pPr>
        <w:ind w:left="360"/>
        <w:jc w:val="both"/>
        <w:textAlignment w:val="auto"/>
        <w:rPr>
          <w:sz w:val="22"/>
          <w:szCs w:val="22"/>
        </w:rPr>
      </w:pPr>
      <w:r>
        <w:rPr>
          <w:sz w:val="22"/>
          <w:szCs w:val="22"/>
        </w:rPr>
        <w:t xml:space="preserve">     użytkowanie złoży Wykonawca w imieniu Zamawiającego).</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0CC6261" w14:textId="77777777" w:rsidR="00292C7F" w:rsidRDefault="00292C7F" w:rsidP="001C258A">
      <w:pPr>
        <w:pStyle w:val="tyt"/>
        <w:keepNext w:val="0"/>
        <w:overflowPunct w:val="0"/>
        <w:autoSpaceDE w:val="0"/>
        <w:autoSpaceDN w:val="0"/>
        <w:adjustRightInd w:val="0"/>
        <w:spacing w:before="0" w:after="0"/>
        <w:textAlignment w:val="baseline"/>
      </w:pPr>
    </w:p>
    <w:p w14:paraId="77D27692" w14:textId="77777777" w:rsidR="00292C7F" w:rsidRDefault="00292C7F" w:rsidP="001C258A">
      <w:pPr>
        <w:pStyle w:val="tyt"/>
        <w:keepNext w:val="0"/>
        <w:overflowPunct w:val="0"/>
        <w:autoSpaceDE w:val="0"/>
        <w:autoSpaceDN w:val="0"/>
        <w:adjustRightInd w:val="0"/>
        <w:spacing w:before="0" w:after="0"/>
        <w:textAlignment w:val="baseline"/>
      </w:pPr>
    </w:p>
    <w:p w14:paraId="5C67A1F2" w14:textId="4BE6FF06"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7FAF8EFF"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454334">
        <w:rPr>
          <w:iCs/>
          <w:sz w:val="22"/>
          <w:szCs w:val="22"/>
        </w:rPr>
        <w:t>3</w:t>
      </w:r>
      <w:r w:rsidRPr="00E20983">
        <w:rPr>
          <w:iCs/>
          <w:sz w:val="22"/>
          <w:szCs w:val="22"/>
        </w:rPr>
        <w:t xml:space="preserve"> r. poz. </w:t>
      </w:r>
      <w:r w:rsidR="00454334">
        <w:rPr>
          <w:iCs/>
          <w:sz w:val="22"/>
          <w:szCs w:val="22"/>
        </w:rPr>
        <w:t>682</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0C89760F" w14:textId="18AC04B0" w:rsidR="006F3CF6" w:rsidRPr="006F3CF6" w:rsidRDefault="00AE4713" w:rsidP="006F3CF6">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r w:rsidR="006F3CF6" w:rsidRPr="006F3CF6">
        <w:rPr>
          <w:rFonts w:ascii="Arial" w:hAnsi="Arial" w:cs="Arial"/>
          <w:sz w:val="22"/>
          <w:szCs w:val="22"/>
        </w:rPr>
        <w:t xml:space="preserve"> </w:t>
      </w:r>
      <w:r w:rsidR="006F3CF6" w:rsidRPr="006F3CF6">
        <w:rPr>
          <w:sz w:val="22"/>
          <w:szCs w:val="22"/>
        </w:rPr>
        <w:t xml:space="preserve">Inspektor nadzoru może żądać, w uzasadnionych przypadkach, od kierownika budowy wykonania dodatkowych badań, ekspertyz (Wykonawca zobowiązany jest wykonać wymagane badania/ekspertyzy na własny koszt). </w:t>
      </w:r>
    </w:p>
    <w:p w14:paraId="3D585483" w14:textId="1082CF21" w:rsidR="00AE4713" w:rsidRPr="00E20983" w:rsidRDefault="00AE4713" w:rsidP="006F3CF6">
      <w:pPr>
        <w:ind w:left="360"/>
        <w:jc w:val="both"/>
        <w:rPr>
          <w:sz w:val="22"/>
          <w:szCs w:val="22"/>
        </w:rPr>
      </w:pP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180AFF78" w14:textId="78F75656" w:rsidR="00C97742" w:rsidRDefault="00C97742" w:rsidP="00C97742">
      <w:pPr>
        <w:jc w:val="both"/>
        <w:rPr>
          <w:sz w:val="22"/>
          <w:szCs w:val="22"/>
        </w:rPr>
      </w:pPr>
    </w:p>
    <w:p w14:paraId="7E177D0A" w14:textId="77777777" w:rsidR="00C97742" w:rsidRPr="00C97742" w:rsidRDefault="00C97742" w:rsidP="00C97742">
      <w:pPr>
        <w:numPr>
          <w:ilvl w:val="3"/>
          <w:numId w:val="62"/>
        </w:numPr>
        <w:suppressAutoHyphens/>
        <w:overflowPunct/>
        <w:autoSpaceDE/>
        <w:autoSpaceDN/>
        <w:adjustRightInd/>
        <w:jc w:val="both"/>
        <w:textAlignment w:val="auto"/>
        <w:rPr>
          <w:sz w:val="22"/>
          <w:szCs w:val="22"/>
        </w:rPr>
      </w:pPr>
      <w:r w:rsidRPr="00C97742">
        <w:rPr>
          <w:sz w:val="22"/>
          <w:szCs w:val="22"/>
        </w:rPr>
        <w:t xml:space="preserve">Został ustanowiony  kierownik budowy posiadający uprawnienia budowlane w specjalności konstrukcyjno-budowlanej w osobie: </w:t>
      </w:r>
      <w:r w:rsidRPr="00C97742">
        <w:rPr>
          <w:b/>
          <w:sz w:val="22"/>
          <w:szCs w:val="22"/>
        </w:rPr>
        <w:t>…………………….</w:t>
      </w:r>
      <w:r w:rsidRPr="00C97742">
        <w:rPr>
          <w:sz w:val="22"/>
          <w:szCs w:val="22"/>
        </w:rPr>
        <w:t xml:space="preserve"> posiadający  uprawnienia budowlane  Nr ……………………………… oraz kierownicy robót:</w:t>
      </w:r>
    </w:p>
    <w:p w14:paraId="6624EE61" w14:textId="77777777" w:rsidR="00C97742" w:rsidRPr="00C97742" w:rsidRDefault="00C97742" w:rsidP="00C97742">
      <w:pPr>
        <w:ind w:left="360"/>
        <w:jc w:val="both"/>
        <w:rPr>
          <w:sz w:val="22"/>
          <w:szCs w:val="22"/>
        </w:rPr>
      </w:pPr>
      <w:r w:rsidRPr="00C97742">
        <w:rPr>
          <w:sz w:val="22"/>
          <w:szCs w:val="22"/>
        </w:rPr>
        <w:t xml:space="preserve">- w osobie </w:t>
      </w:r>
      <w:r w:rsidRPr="00C97742">
        <w:rPr>
          <w:b/>
          <w:sz w:val="22"/>
          <w:szCs w:val="22"/>
        </w:rPr>
        <w:t>………………………</w:t>
      </w:r>
      <w:r w:rsidRPr="00C97742">
        <w:rPr>
          <w:sz w:val="22"/>
          <w:szCs w:val="22"/>
        </w:rPr>
        <w:t>, posiadający uprawnienia budowlane do kierowania robotami budowlanymi w specjalności instalacyjnej  w zakresie sieci, instalacji i urządzeń wodociągowych, kanalizacyjnych i gazowych, uprawnienia budowlane Nr……………………………..,</w:t>
      </w:r>
    </w:p>
    <w:p w14:paraId="31D9E1EC" w14:textId="77777777" w:rsidR="00C97742" w:rsidRPr="00C97742" w:rsidRDefault="00C97742" w:rsidP="00C97742">
      <w:pPr>
        <w:ind w:left="360"/>
        <w:jc w:val="both"/>
        <w:rPr>
          <w:sz w:val="22"/>
          <w:szCs w:val="22"/>
        </w:rPr>
      </w:pPr>
      <w:r w:rsidRPr="00C97742">
        <w:rPr>
          <w:bCs/>
          <w:sz w:val="22"/>
          <w:szCs w:val="22"/>
        </w:rPr>
        <w:t xml:space="preserve">- w osobie </w:t>
      </w:r>
      <w:r w:rsidRPr="00C97742">
        <w:rPr>
          <w:b/>
          <w:sz w:val="22"/>
          <w:szCs w:val="22"/>
        </w:rPr>
        <w:t>………………..</w:t>
      </w:r>
      <w:r w:rsidRPr="00C97742">
        <w:rPr>
          <w:bCs/>
          <w:sz w:val="22"/>
          <w:szCs w:val="22"/>
        </w:rPr>
        <w:t xml:space="preserve"> posiadający uprawnienia do kierowania robotami budowlanymi specjalności instalacyjnej w zakresie sieci, instalacji i urządzeń elektrycznych </w:t>
      </w:r>
      <w:r w:rsidRPr="00C97742">
        <w:rPr>
          <w:bCs/>
          <w:sz w:val="22"/>
          <w:szCs w:val="22"/>
        </w:rPr>
        <w:br/>
        <w:t xml:space="preserve">i elektroenergetycznych, </w:t>
      </w:r>
      <w:r w:rsidRPr="00C97742">
        <w:rPr>
          <w:sz w:val="22"/>
          <w:szCs w:val="22"/>
        </w:rPr>
        <w:t>uprawnienia budowlane ………………………. ,</w:t>
      </w:r>
    </w:p>
    <w:p w14:paraId="02713A7C" w14:textId="77777777" w:rsidR="00C97742" w:rsidRPr="00E20983" w:rsidRDefault="00C97742" w:rsidP="00454334">
      <w:pPr>
        <w:jc w:val="both"/>
        <w:rPr>
          <w:sz w:val="22"/>
          <w:szCs w:val="22"/>
        </w:rPr>
      </w:pP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75C536D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A6ABD">
        <w:rPr>
          <w:sz w:val="22"/>
          <w:szCs w:val="22"/>
        </w:rPr>
        <w:t>konstrukcyjno-budowlanej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Wykonawca zobowiązany jest zorganizować zaplecze budowy na 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w:t>
      </w:r>
      <w:r w:rsidRPr="00A85E0C">
        <w:rPr>
          <w:sz w:val="22"/>
          <w:szCs w:val="22"/>
        </w:rPr>
        <w:lastRenderedPageBreak/>
        <w:t xml:space="preserve">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959266" w:rsidR="006B036C" w:rsidRPr="0014307B" w:rsidRDefault="006B036C" w:rsidP="0014307B">
      <w:pPr>
        <w:numPr>
          <w:ilvl w:val="1"/>
          <w:numId w:val="2"/>
        </w:numPr>
        <w:tabs>
          <w:tab w:val="num" w:pos="709"/>
        </w:tabs>
        <w:ind w:left="720" w:hanging="436"/>
        <w:jc w:val="both"/>
        <w:rPr>
          <w:sz w:val="22"/>
          <w:szCs w:val="22"/>
        </w:rPr>
      </w:pPr>
      <w:r w:rsidRPr="0014307B">
        <w:rPr>
          <w:sz w:val="22"/>
          <w:szCs w:val="22"/>
        </w:rPr>
        <w:t>wykonywanie na własny koszt wszystkich niezbędnych badań, testów i prób,</w:t>
      </w:r>
      <w:r w:rsidR="006F3CF6" w:rsidRPr="0014307B">
        <w:rPr>
          <w:sz w:val="22"/>
          <w:szCs w:val="22"/>
        </w:rPr>
        <w:t xml:space="preserve"> pomiarów kontrolnych zgodnie z wymogami dokumentacji projektowej, STWiOR oraz przepisami prawa a także wykonywanie ekspertyz przez wykonawcę robót budowlanych na zlecenie inspektora nadzoru inwestorskiego lub  Zamawiającego (w uzasadnionych przypadkach),</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7F56DE21"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6A780F">
        <w:rPr>
          <w:sz w:val="22"/>
          <w:szCs w:val="22"/>
          <w:shd w:val="clear" w:color="auto" w:fill="FFFFFF"/>
        </w:rPr>
        <w:t>23</w:t>
      </w:r>
      <w:r w:rsidRPr="00022030">
        <w:rPr>
          <w:sz w:val="22"/>
          <w:szCs w:val="22"/>
          <w:shd w:val="clear" w:color="auto" w:fill="FFFFFF"/>
        </w:rPr>
        <w:t xml:space="preserve"> r. poz. </w:t>
      </w:r>
      <w:r w:rsidR="0078536B">
        <w:rPr>
          <w:sz w:val="22"/>
          <w:szCs w:val="22"/>
          <w:shd w:val="clear" w:color="auto" w:fill="FFFFFF"/>
        </w:rPr>
        <w:t>1587</w:t>
      </w:r>
      <w:r w:rsidRPr="00022030">
        <w:rPr>
          <w:sz w:val="22"/>
          <w:szCs w:val="22"/>
          <w:shd w:val="clear" w:color="auto" w:fill="FFFFFF"/>
        </w:rPr>
        <w:t xml:space="preserve"> ), </w:t>
      </w:r>
    </w:p>
    <w:p w14:paraId="38144618" w14:textId="51AAAD78"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6A780F">
        <w:rPr>
          <w:sz w:val="22"/>
          <w:szCs w:val="22"/>
          <w:shd w:val="clear" w:color="auto" w:fill="FFFFFF"/>
        </w:rPr>
        <w:t>4</w:t>
      </w:r>
      <w:r w:rsidRPr="00022030">
        <w:rPr>
          <w:sz w:val="22"/>
          <w:szCs w:val="22"/>
          <w:shd w:val="clear" w:color="auto" w:fill="FFFFFF"/>
        </w:rPr>
        <w:t xml:space="preserve"> r. </w:t>
      </w:r>
      <w:r w:rsidRPr="00022030">
        <w:rPr>
          <w:sz w:val="22"/>
          <w:szCs w:val="22"/>
          <w:shd w:val="clear" w:color="auto" w:fill="FFFFFF"/>
        </w:rPr>
        <w:br/>
        <w:t xml:space="preserve">poz. </w:t>
      </w:r>
      <w:r w:rsidR="006A780F">
        <w:rPr>
          <w:sz w:val="22"/>
          <w:szCs w:val="22"/>
          <w:shd w:val="clear" w:color="auto" w:fill="FFFFFF"/>
        </w:rPr>
        <w:t>54</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lastRenderedPageBreak/>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548AB447" w14:textId="77777777" w:rsidR="00727FA9" w:rsidRPr="00727FA9" w:rsidRDefault="00727FA9" w:rsidP="00727FA9">
      <w:pPr>
        <w:numPr>
          <w:ilvl w:val="1"/>
          <w:numId w:val="2"/>
        </w:numPr>
        <w:tabs>
          <w:tab w:val="num" w:pos="709"/>
        </w:tabs>
        <w:ind w:left="720" w:hanging="436"/>
        <w:jc w:val="both"/>
        <w:rPr>
          <w:sz w:val="22"/>
          <w:szCs w:val="22"/>
        </w:rPr>
      </w:pPr>
      <w:r w:rsidRPr="00727FA9">
        <w:rPr>
          <w:sz w:val="22"/>
          <w:szCs w:val="22"/>
        </w:rPr>
        <w:t>dokonanie skutecznego rozruchu technologicznego urządzeń, systemów oraz sporządzenie i przekazanie Zamawiającemu instrukcji obsługi i przeszkolenie personelu Zamawiającego w zakresie obsługi i utrzymania wszystkich urządzeń, systemów i oprogramowania,</w:t>
      </w:r>
    </w:p>
    <w:p w14:paraId="2C167D96" w14:textId="376FD53C" w:rsidR="00727FA9" w:rsidRPr="00727FA9" w:rsidRDefault="00727FA9" w:rsidP="00727FA9">
      <w:pPr>
        <w:numPr>
          <w:ilvl w:val="1"/>
          <w:numId w:val="2"/>
        </w:numPr>
        <w:tabs>
          <w:tab w:val="num" w:pos="709"/>
        </w:tabs>
        <w:ind w:left="720" w:hanging="436"/>
        <w:jc w:val="both"/>
        <w:rPr>
          <w:sz w:val="22"/>
          <w:szCs w:val="22"/>
        </w:rPr>
      </w:pPr>
      <w:r w:rsidRPr="00727FA9">
        <w:rPr>
          <w:sz w:val="22"/>
          <w:szCs w:val="22"/>
        </w:rPr>
        <w:t xml:space="preserve">przed uzyskaniem pozwolenia na użytkowanie, wykonanie badań wody oraz uzyskanie pozytywnych opinii Powiatowego Inspektora Sanitarno-Epidemiologicznego w </w:t>
      </w:r>
      <w:r>
        <w:rPr>
          <w:sz w:val="22"/>
          <w:szCs w:val="22"/>
        </w:rPr>
        <w:t>Puławach</w:t>
      </w:r>
      <w:r w:rsidRPr="00727FA9">
        <w:rPr>
          <w:sz w:val="22"/>
          <w:szCs w:val="22"/>
        </w:rPr>
        <w:t xml:space="preserve"> i Powiatowej Komendy Straży Pożarnej w </w:t>
      </w:r>
      <w:r>
        <w:rPr>
          <w:sz w:val="22"/>
          <w:szCs w:val="22"/>
        </w:rPr>
        <w:t>Puławach</w:t>
      </w:r>
      <w:r w:rsidRPr="00727FA9">
        <w:rPr>
          <w:sz w:val="22"/>
          <w:szCs w:val="22"/>
        </w:rPr>
        <w:t>, zgodnie z art. 56 ustawy Prawo budowlane,</w:t>
      </w:r>
    </w:p>
    <w:p w14:paraId="4E861E4D" w14:textId="0A4545D8" w:rsidR="00DE60FF" w:rsidRDefault="00DE60FF" w:rsidP="00727FA9">
      <w:pPr>
        <w:numPr>
          <w:ilvl w:val="1"/>
          <w:numId w:val="2"/>
        </w:numPr>
        <w:tabs>
          <w:tab w:val="num" w:pos="709"/>
        </w:tabs>
        <w:ind w:left="720" w:hanging="436"/>
        <w:jc w:val="both"/>
        <w:rPr>
          <w:sz w:val="22"/>
          <w:szCs w:val="22"/>
        </w:rPr>
      </w:pPr>
      <w:r>
        <w:rPr>
          <w:sz w:val="22"/>
          <w:szCs w:val="22"/>
        </w:rPr>
        <w:t xml:space="preserve">Wykonawca na własny koszt i własnym staraniem uzyska oraz złoży dokumenty do właściwych instytucji oraz organu Nadzoru Budowlanego w Puławach i uzyska zgodę na użytkowanie, </w:t>
      </w:r>
    </w:p>
    <w:p w14:paraId="64B2E8B7" w14:textId="120B1736" w:rsidR="00727FA9" w:rsidRPr="00727FA9" w:rsidRDefault="00727FA9" w:rsidP="00727FA9">
      <w:pPr>
        <w:numPr>
          <w:ilvl w:val="1"/>
          <w:numId w:val="2"/>
        </w:numPr>
        <w:tabs>
          <w:tab w:val="num" w:pos="709"/>
        </w:tabs>
        <w:ind w:left="720" w:hanging="436"/>
        <w:jc w:val="both"/>
        <w:rPr>
          <w:sz w:val="22"/>
          <w:szCs w:val="22"/>
        </w:rPr>
      </w:pPr>
      <w:r w:rsidRPr="00727FA9">
        <w:rPr>
          <w:sz w:val="22"/>
          <w:szCs w:val="22"/>
        </w:rPr>
        <w:t>w ramach wynagrodzenia, o którym mowa w § 10 umowy, w zaoferowanym okresie gwarancji, przeprowadzanie przeglądów, konserwacji zamontowanych urządzeń, zgodnie z wymaganiami producenta. Wykonawca każdorazowo przekaże Zamawiającemu protokoły z przeprowadzonych przeglądów, konserwacji.</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164AB22C" w:rsidR="00AE4713" w:rsidRPr="00727FA9" w:rsidRDefault="00B2593E" w:rsidP="00727FA9">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r w:rsidR="00727FA9" w:rsidRPr="00727FA9">
        <w:rPr>
          <w:rFonts w:ascii="Arial" w:hAnsi="Arial" w:cs="Arial"/>
          <w:sz w:val="22"/>
          <w:szCs w:val="22"/>
        </w:rPr>
        <w:t xml:space="preserve"> </w:t>
      </w:r>
      <w:r w:rsidR="00727FA9" w:rsidRPr="00727FA9">
        <w:rPr>
          <w:sz w:val="22"/>
          <w:szCs w:val="22"/>
        </w:rPr>
        <w:t>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wskazujące, że spełnione zostały przesłanki, o których mowa w art. 455 ust. 1 pkt 3 lub art. 455 ust. 2 ustawy Pzp.</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4"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4"/>
      <w:r w:rsidR="00AE4713" w:rsidRPr="00022030">
        <w:rPr>
          <w:sz w:val="22"/>
          <w:szCs w:val="22"/>
        </w:rPr>
        <w:t xml:space="preserve"> </w:t>
      </w:r>
    </w:p>
    <w:p w14:paraId="437BA9E4" w14:textId="2C842F0F" w:rsidR="00AE4713"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lastRenderedPageBreak/>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3F9C6854" w14:textId="77777777" w:rsidR="00DE60FF" w:rsidRPr="00DE60FF" w:rsidRDefault="00DE60FF" w:rsidP="00DE60FF">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DE60FF">
        <w:rPr>
          <w:sz w:val="22"/>
          <w:szCs w:val="22"/>
        </w:rPr>
        <w:t>Wykonawca każdorazowo, na wezwanie Zamawiającego, zapewnił obecność upoważnionego przedstawiciela Wykonawcy podczas przeglądów i odbiorów dokonywanych w okresie gwarancji i rękojmi.</w:t>
      </w:r>
    </w:p>
    <w:p w14:paraId="5B5624FB" w14:textId="77777777" w:rsidR="00DE60FF" w:rsidRPr="00DE60FF" w:rsidRDefault="00DE60FF" w:rsidP="00DE60FF">
      <w:pPr>
        <w:tabs>
          <w:tab w:val="left" w:pos="284"/>
          <w:tab w:val="left" w:pos="851"/>
        </w:tabs>
        <w:overflowPunct/>
        <w:autoSpaceDE/>
        <w:autoSpaceDN/>
        <w:adjustRightInd/>
        <w:contextualSpacing/>
        <w:jc w:val="both"/>
        <w:textAlignment w:val="auto"/>
        <w:rPr>
          <w:sz w:val="22"/>
          <w:szCs w:val="22"/>
        </w:rPr>
      </w:pP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09440EAC" w14:textId="77777777" w:rsidR="00DE60FF" w:rsidRDefault="00DE60FF" w:rsidP="001C258A">
      <w:pPr>
        <w:ind w:left="360"/>
        <w:jc w:val="center"/>
        <w:rPr>
          <w:b/>
          <w:sz w:val="24"/>
          <w:szCs w:val="24"/>
        </w:rPr>
      </w:pPr>
    </w:p>
    <w:p w14:paraId="10201961" w14:textId="58E2A0EA" w:rsidR="00AE4713" w:rsidRPr="00EB2071" w:rsidRDefault="00AE4713" w:rsidP="001C258A">
      <w:pPr>
        <w:ind w:left="360"/>
        <w:jc w:val="center"/>
        <w:rPr>
          <w:b/>
          <w:sz w:val="24"/>
          <w:szCs w:val="24"/>
        </w:rPr>
      </w:pPr>
      <w:r w:rsidRPr="00EB2071">
        <w:rPr>
          <w:b/>
          <w:sz w:val="24"/>
          <w:szCs w:val="24"/>
        </w:rPr>
        <w:lastRenderedPageBreak/>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r w:rsidR="005455DF" w:rsidRPr="00EB2071">
        <w:rPr>
          <w:i/>
          <w:sz w:val="22"/>
          <w:szCs w:val="22"/>
        </w:rPr>
        <w:t>Pzp</w:t>
      </w:r>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lastRenderedPageBreak/>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Pzp,</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4E11E069" w14:textId="77777777" w:rsidR="002C1A0A" w:rsidRPr="002C1A0A" w:rsidRDefault="002C1A0A" w:rsidP="002C1A0A">
      <w:pPr>
        <w:pStyle w:val="Akapitzlist"/>
        <w:numPr>
          <w:ilvl w:val="0"/>
          <w:numId w:val="35"/>
        </w:numPr>
        <w:overflowPunct/>
        <w:autoSpaceDE/>
        <w:autoSpaceDN/>
        <w:adjustRightInd/>
        <w:ind w:left="426" w:hanging="426"/>
        <w:contextualSpacing/>
        <w:jc w:val="both"/>
        <w:textAlignment w:val="auto"/>
        <w:rPr>
          <w:sz w:val="22"/>
          <w:szCs w:val="22"/>
        </w:rPr>
      </w:pPr>
      <w:r w:rsidRPr="002C1A0A">
        <w:rPr>
          <w:sz w:val="22"/>
          <w:szCs w:val="22"/>
        </w:rPr>
        <w:t xml:space="preserve">Wykonawca zobowiązuje się nałożyć na podwykonawców, dalszych podwykonawców, usługodawców, dostawców oraz producentów, przy pomocy których realizuje niniejszą umowę, obowiązek ustanawiania gwarancji jakości dotyczących wykonanych przez nich prac i robót oraz </w:t>
      </w:r>
      <w:r w:rsidRPr="002C1A0A">
        <w:rPr>
          <w:sz w:val="22"/>
          <w:szCs w:val="22"/>
        </w:rPr>
        <w:lastRenderedPageBreak/>
        <w:t>dostarczonych przez nich urządzeń, materiałów i elementów, przewidujących prawo do dochodzenia uprawnień gwarancyjnych również przez Zamawiającego.</w:t>
      </w:r>
    </w:p>
    <w:p w14:paraId="0B1903A3" w14:textId="77777777" w:rsidR="002C1A0A" w:rsidRPr="002C1A0A" w:rsidRDefault="002C1A0A" w:rsidP="002C1A0A">
      <w:pPr>
        <w:pStyle w:val="Akapitzlist"/>
        <w:numPr>
          <w:ilvl w:val="0"/>
          <w:numId w:val="35"/>
        </w:numPr>
        <w:overflowPunct/>
        <w:autoSpaceDE/>
        <w:autoSpaceDN/>
        <w:adjustRightInd/>
        <w:ind w:left="426" w:hanging="426"/>
        <w:contextualSpacing/>
        <w:jc w:val="both"/>
        <w:textAlignment w:val="auto"/>
        <w:rPr>
          <w:sz w:val="22"/>
          <w:szCs w:val="22"/>
        </w:rPr>
      </w:pPr>
      <w:r w:rsidRPr="002C1A0A">
        <w:rPr>
          <w:sz w:val="22"/>
          <w:szCs w:val="22"/>
        </w:rPr>
        <w:t>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do dokumentacji powykonawczej.</w:t>
      </w:r>
    </w:p>
    <w:p w14:paraId="0E962338" w14:textId="18B58B05" w:rsidR="00FD60A0" w:rsidRPr="002366F4" w:rsidRDefault="00FD60A0" w:rsidP="00B37D8A">
      <w:pPr>
        <w:pStyle w:val="tyt"/>
        <w:keepNext w:val="0"/>
        <w:overflowPunct w:val="0"/>
        <w:autoSpaceDE w:val="0"/>
        <w:autoSpaceDN w:val="0"/>
        <w:adjustRightInd w:val="0"/>
        <w:spacing w:before="0" w:after="0"/>
        <w:jc w:val="left"/>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bookmarkStart w:id="5" w:name="_Hlk108075871"/>
      <w:r w:rsidRPr="00EB2071">
        <w:rPr>
          <w:szCs w:val="22"/>
        </w:rPr>
        <w:t>Rozdział V – PŁATNOŚCI</w:t>
      </w:r>
    </w:p>
    <w:p w14:paraId="55E49525" w14:textId="38661A3C" w:rsidR="00B37D8A" w:rsidRDefault="00AE4713" w:rsidP="00B37D8A">
      <w:pPr>
        <w:jc w:val="center"/>
        <w:rPr>
          <w:b/>
          <w:bCs/>
          <w:iCs/>
          <w:sz w:val="24"/>
          <w:szCs w:val="22"/>
        </w:rPr>
      </w:pPr>
      <w:r w:rsidRPr="00EB2071">
        <w:rPr>
          <w:b/>
          <w:bCs/>
          <w:iCs/>
          <w:sz w:val="24"/>
          <w:szCs w:val="22"/>
        </w:rPr>
        <w:t xml:space="preserve">§ 11. Regulowanie płatności </w:t>
      </w:r>
      <w:bookmarkEnd w:id="5"/>
    </w:p>
    <w:p w14:paraId="400953AD" w14:textId="77777777" w:rsidR="00B37D8A" w:rsidRPr="00B37D8A" w:rsidRDefault="00B37D8A" w:rsidP="00B37D8A">
      <w:pPr>
        <w:jc w:val="center"/>
        <w:rPr>
          <w:b/>
          <w:bCs/>
          <w:iCs/>
          <w:sz w:val="24"/>
          <w:szCs w:val="22"/>
        </w:rPr>
      </w:pPr>
    </w:p>
    <w:p w14:paraId="28DBE7A9" w14:textId="68C47A14" w:rsidR="00B37D8A" w:rsidRPr="00AE5B70" w:rsidRDefault="00B37D8A" w:rsidP="00AE5B70">
      <w:pPr>
        <w:numPr>
          <w:ilvl w:val="0"/>
          <w:numId w:val="9"/>
        </w:numPr>
        <w:tabs>
          <w:tab w:val="clear" w:pos="720"/>
          <w:tab w:val="num" w:pos="360"/>
        </w:tabs>
        <w:ind w:left="360"/>
        <w:jc w:val="both"/>
        <w:rPr>
          <w:sz w:val="22"/>
          <w:szCs w:val="22"/>
        </w:rPr>
      </w:pPr>
      <w:r w:rsidRPr="00AE5B70">
        <w:rPr>
          <w:sz w:val="22"/>
          <w:szCs w:val="22"/>
        </w:rPr>
        <w:t xml:space="preserve">Rozliczenie za wykonanie zamówienia będzie następować </w:t>
      </w:r>
      <w:r w:rsidR="00AE5B70" w:rsidRPr="00AE5B70">
        <w:rPr>
          <w:sz w:val="22"/>
          <w:szCs w:val="22"/>
        </w:rPr>
        <w:t>trzema</w:t>
      </w:r>
      <w:r w:rsidRPr="00AE5B70">
        <w:rPr>
          <w:sz w:val="22"/>
          <w:szCs w:val="22"/>
        </w:rPr>
        <w:t xml:space="preserve"> fakturami, wystawianymi</w:t>
      </w:r>
      <w:r w:rsidR="00CE7D95" w:rsidRPr="00AE5B70">
        <w:rPr>
          <w:sz w:val="22"/>
          <w:szCs w:val="22"/>
        </w:rPr>
        <w:t>:</w:t>
      </w:r>
      <w:r w:rsidRPr="00AE5B70">
        <w:rPr>
          <w:sz w:val="22"/>
          <w:szCs w:val="22"/>
        </w:rPr>
        <w:t xml:space="preserve"> pierwsza częściowa </w:t>
      </w:r>
      <w:r w:rsidR="00AE5B70" w:rsidRPr="00AE5B70">
        <w:rPr>
          <w:sz w:val="22"/>
          <w:szCs w:val="22"/>
        </w:rPr>
        <w:t xml:space="preserve">w kwocie 200 000,00 zł druga częściowa </w:t>
      </w:r>
      <w:r w:rsidR="00AE5B70" w:rsidRPr="00AE5B70">
        <w:rPr>
          <w:rFonts w:eastAsiaTheme="minorHAnsi"/>
          <w:sz w:val="22"/>
          <w:szCs w:val="22"/>
          <w:lang w:eastAsia="en-US"/>
        </w:rPr>
        <w:t>w wysokości nie wyższej niż 50 % kwoty dofinansowania</w:t>
      </w:r>
      <w:r w:rsidR="00AE5B70" w:rsidRPr="00AE5B70">
        <w:rPr>
          <w:sz w:val="22"/>
          <w:szCs w:val="22"/>
        </w:rPr>
        <w:t xml:space="preserve"> </w:t>
      </w:r>
      <w:r w:rsidRPr="00AE5B70">
        <w:rPr>
          <w:sz w:val="22"/>
          <w:szCs w:val="22"/>
        </w:rPr>
        <w:t>przed końcem 202</w:t>
      </w:r>
      <w:r w:rsidR="009F5A1A" w:rsidRPr="00AE5B70">
        <w:rPr>
          <w:sz w:val="22"/>
          <w:szCs w:val="22"/>
        </w:rPr>
        <w:t>4</w:t>
      </w:r>
      <w:r w:rsidRPr="00AE5B70">
        <w:rPr>
          <w:sz w:val="22"/>
          <w:szCs w:val="22"/>
        </w:rPr>
        <w:t xml:space="preserve"> roku, oraz </w:t>
      </w:r>
      <w:r w:rsidR="00AE5B70" w:rsidRPr="00AE5B70">
        <w:rPr>
          <w:sz w:val="22"/>
          <w:szCs w:val="22"/>
        </w:rPr>
        <w:t>trzecia</w:t>
      </w:r>
      <w:r w:rsidRPr="00AE5B70">
        <w:rPr>
          <w:sz w:val="22"/>
          <w:szCs w:val="22"/>
        </w:rPr>
        <w:t xml:space="preserve"> faktura końcowa, zapłata za fakturę może nastąpić po potwierdzeniu wykonania danego zakresu robót protokołem robót wykonanych potwierdzonym przez Inspektora Nadzoru. </w:t>
      </w:r>
    </w:p>
    <w:p w14:paraId="76EDA37B"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 xml:space="preserve">Faktura końcowa zostanie wystawiona na podstawie bezusterkowego protokołu odbioru końcowego robót, zatwierdzonego przez Inspektora Nadzoru i Zamawiającego oraz po przekazaniu Zamawiającemu kompletnej dokumentacji powykonawczej. </w:t>
      </w:r>
    </w:p>
    <w:p w14:paraId="15A58E49" w14:textId="210AF4B9"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Wynagrodzenie będzie płatne przelewem na rachunek bankowy Wykonawcy podany na fakturze w terminie 3</w:t>
      </w:r>
      <w:r w:rsidR="00AE5B70" w:rsidRPr="00AE5B70">
        <w:rPr>
          <w:sz w:val="22"/>
          <w:szCs w:val="22"/>
        </w:rPr>
        <w:t>5</w:t>
      </w:r>
      <w:r w:rsidRPr="00AE5B70">
        <w:rPr>
          <w:sz w:val="22"/>
          <w:szCs w:val="22"/>
        </w:rPr>
        <w:t xml:space="preserve"> dni od daty wpływu prawidłowo wystawionej faktury do siedziby Zamawiającego, z uwzględnieniem zapisów § 12 umowy.</w:t>
      </w:r>
    </w:p>
    <w:p w14:paraId="0B504FE1"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2315178C"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7B352129"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lastRenderedPageBreak/>
        <w:t>Za datę zapłaty przyjmuje się datę obciążenia rachunku bankowego Zamawiającego.</w:t>
      </w:r>
    </w:p>
    <w:p w14:paraId="7B758E0F" w14:textId="09F12301" w:rsidR="00B37D8A" w:rsidRPr="00AE5B70" w:rsidRDefault="00B37D8A" w:rsidP="00CE7D95">
      <w:pPr>
        <w:numPr>
          <w:ilvl w:val="0"/>
          <w:numId w:val="9"/>
        </w:numPr>
        <w:tabs>
          <w:tab w:val="clear" w:pos="720"/>
          <w:tab w:val="num" w:pos="360"/>
        </w:tabs>
        <w:ind w:left="360"/>
        <w:jc w:val="both"/>
        <w:rPr>
          <w:sz w:val="22"/>
          <w:szCs w:val="22"/>
        </w:rPr>
      </w:pPr>
      <w:r w:rsidRPr="00AE5B70">
        <w:rPr>
          <w:sz w:val="22"/>
          <w:szCs w:val="22"/>
        </w:rPr>
        <w:t>W przypadku przekroczenia terminu płatności Wykonawca ma prawo do naliczenia odsetek ustawowych za opóźnienie.</w:t>
      </w:r>
    </w:p>
    <w:p w14:paraId="5565A731" w14:textId="77777777" w:rsidR="002B754A" w:rsidRPr="002366F4" w:rsidRDefault="002B754A" w:rsidP="002B754A">
      <w:pPr>
        <w:pStyle w:val="tyt"/>
        <w:keepNext w:val="0"/>
        <w:overflowPunct w:val="0"/>
        <w:autoSpaceDE w:val="0"/>
        <w:autoSpaceDN w:val="0"/>
        <w:adjustRightInd w:val="0"/>
        <w:spacing w:before="0" w:after="0"/>
        <w:jc w:val="left"/>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Brak ww. dokumentów będzie skutkował 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lastRenderedPageBreak/>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6"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104AA97D" w14:textId="0F6A2C4F" w:rsidR="00DA4AEB" w:rsidRPr="00DA4AEB" w:rsidRDefault="00DA4A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A4AEB">
        <w:rPr>
          <w:sz w:val="22"/>
          <w:szCs w:val="22"/>
        </w:rPr>
        <w:t>dokumenty zainstalowanych urządzeń, systemów wraz z instrukcjami użytkowania, atestami i dopuszczeniami, wytycznymi dotyczących przeglądów i konserwacji</w:t>
      </w:r>
      <w:r>
        <w:rPr>
          <w:sz w:val="22"/>
          <w:szCs w:val="22"/>
        </w:rPr>
        <w:t>,</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16713AD1" w14:textId="77777777" w:rsidR="00DA4AEB" w:rsidRPr="00C818BA" w:rsidRDefault="00DA4AEB" w:rsidP="00DA4AEB">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b/>
          <w:bCs/>
          <w:sz w:val="22"/>
          <w:szCs w:val="22"/>
        </w:rPr>
      </w:pPr>
      <w:r w:rsidRPr="00DA4AEB">
        <w:rPr>
          <w:b/>
          <w:bCs/>
          <w:sz w:val="22"/>
          <w:szCs w:val="22"/>
        </w:rPr>
        <w:t>decyzję o pozwoleniu na użytkowanie obiektu</w:t>
      </w:r>
      <w:r w:rsidRPr="00C818BA">
        <w:rPr>
          <w:rFonts w:ascii="Arial" w:hAnsi="Arial" w:cs="Arial"/>
          <w:b/>
          <w:bCs/>
          <w:sz w:val="22"/>
          <w:szCs w:val="22"/>
        </w:rPr>
        <w:t>,</w:t>
      </w:r>
    </w:p>
    <w:p w14:paraId="67862733" w14:textId="77777777" w:rsidR="00DA4AEB" w:rsidRPr="00DE45DB" w:rsidRDefault="00DA4AEB" w:rsidP="00DA4AEB">
      <w:pPr>
        <w:tabs>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jc w:val="both"/>
        <w:rPr>
          <w:sz w:val="22"/>
          <w:szCs w:val="22"/>
        </w:rPr>
      </w:pP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6"/>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lastRenderedPageBreak/>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7"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lastRenderedPageBreak/>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2A64653B" w:rsidR="00AE4713"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w:t>
      </w:r>
      <w:r w:rsidR="00A16D9A">
        <w:rPr>
          <w:sz w:val="22"/>
          <w:szCs w:val="22"/>
        </w:rPr>
        <w:t xml:space="preserve"> i ust.2</w:t>
      </w:r>
      <w:r w:rsidRPr="00EB2071">
        <w:rPr>
          <w:sz w:val="22"/>
          <w:szCs w:val="22"/>
        </w:rPr>
        <w:t>, jeżeli zgłaszał wadę</w:t>
      </w:r>
      <w:r w:rsidR="005F1139" w:rsidRPr="00EB2071">
        <w:rPr>
          <w:sz w:val="22"/>
          <w:szCs w:val="22"/>
        </w:rPr>
        <w:t>/usterkę/szkodę</w:t>
      </w:r>
      <w:r w:rsidRPr="00EB2071">
        <w:rPr>
          <w:sz w:val="22"/>
          <w:szCs w:val="22"/>
        </w:rPr>
        <w:t xml:space="preserve"> przed upływem tego terminu.</w:t>
      </w:r>
    </w:p>
    <w:p w14:paraId="05B9708D" w14:textId="5085B87C" w:rsidR="004E3288" w:rsidRPr="00A16D9A" w:rsidRDefault="0002463D" w:rsidP="00A16D9A">
      <w:pPr>
        <w:numPr>
          <w:ilvl w:val="0"/>
          <w:numId w:val="3"/>
        </w:numPr>
        <w:tabs>
          <w:tab w:val="clear" w:pos="1420"/>
          <w:tab w:val="num" w:pos="360"/>
        </w:tabs>
        <w:ind w:left="360" w:hanging="360"/>
        <w:jc w:val="both"/>
        <w:rPr>
          <w:sz w:val="22"/>
          <w:szCs w:val="22"/>
        </w:rPr>
      </w:pPr>
      <w:r>
        <w:rPr>
          <w:sz w:val="22"/>
          <w:szCs w:val="22"/>
        </w:rPr>
        <w:t>W przypadku wbudowanych urządzeń lub systemów, dla których producent lub przepisy prawa wymagają okresowych przeglądów, wykonawca w zaoferowanym okresie gwarancji wykona tego typu usługi nieodpłatnie.</w:t>
      </w:r>
    </w:p>
    <w:p w14:paraId="74E75987" w14:textId="77777777" w:rsidR="004E3288" w:rsidRPr="002366F4" w:rsidRDefault="004E3288"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5995411A" w14:textId="26FF6509" w:rsidR="00AE4713" w:rsidRPr="00A16D9A" w:rsidRDefault="00AE4713" w:rsidP="001C258A">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0F615309" w14:textId="77777777" w:rsidR="002C0087" w:rsidRPr="002366F4" w:rsidRDefault="002C0087" w:rsidP="001C258A">
      <w:pPr>
        <w:jc w:val="both"/>
        <w:rPr>
          <w:b/>
          <w:bCs/>
          <w:iCs/>
          <w:sz w:val="22"/>
          <w:szCs w:val="22"/>
          <w:highlight w:val="yellow"/>
        </w:rPr>
      </w:pPr>
    </w:p>
    <w:bookmarkEnd w:id="7"/>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lastRenderedPageBreak/>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Pzp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8" w:name="_Hlk67555132"/>
      <w:r w:rsidRPr="009F5185">
        <w:rPr>
          <w:sz w:val="22"/>
          <w:szCs w:val="22"/>
        </w:rPr>
        <w:t xml:space="preserve">wynagrodzenia brutto, o którym mowa w § 10 </w:t>
      </w:r>
      <w:bookmarkEnd w:id="8"/>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9"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9"/>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lastRenderedPageBreak/>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6C6F26CB" w14:textId="1619DA59" w:rsidR="00F806FE" w:rsidRPr="00F806FE" w:rsidRDefault="00F806FE" w:rsidP="00F806F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F806FE">
        <w:rPr>
          <w:rFonts w:eastAsia="Arial"/>
          <w:sz w:val="22"/>
          <w:szCs w:val="22"/>
        </w:rPr>
        <w:t>pomimo pisemnych zastrzeżeń ze strony Zamawiającego, Wykonawca nie wykonuje przedmiotu umowy zgodnie z warunkami umowy, wykonuje roboty wadliwie, niezgodnie z warunkami postępowania, stosuje materiały lub urządzenia niezgodne z wymaganiami,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lastRenderedPageBreak/>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10" w:name="_Hlk28982839"/>
      <w:r w:rsidRPr="00A95513">
        <w:rPr>
          <w:bCs/>
          <w:sz w:val="22"/>
          <w:szCs w:val="22"/>
        </w:rPr>
        <w:t>Zamawiający, na podstawie art. 455 ust. 1 pkt 1 ustawy Pzp,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11"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art. 455 ust. 1 pkt 3 ustawy Pzp</w:t>
      </w:r>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Pzp),</w:t>
      </w:r>
    </w:p>
    <w:bookmarkEnd w:id="11"/>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lastRenderedPageBreak/>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lastRenderedPageBreak/>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Pzp),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10"/>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4CD2CF64" w:rsidR="00021E37" w:rsidRPr="005E7835" w:rsidRDefault="00021E37" w:rsidP="005E7835">
      <w:pPr>
        <w:jc w:val="both"/>
        <w:rPr>
          <w:sz w:val="22"/>
          <w:szCs w:val="22"/>
        </w:rPr>
      </w:pPr>
      <w:r w:rsidRPr="005E7835">
        <w:rPr>
          <w:sz w:val="22"/>
          <w:szCs w:val="22"/>
        </w:rPr>
        <w:t xml:space="preserve">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t>
      </w:r>
      <w:r w:rsidRPr="005E7835">
        <w:rPr>
          <w:sz w:val="22"/>
          <w:szCs w:val="22"/>
        </w:rPr>
        <w:lastRenderedPageBreak/>
        <w:t>w</w:t>
      </w:r>
      <w:r w:rsidR="005E7835">
        <w:rPr>
          <w:sz w:val="22"/>
          <w:szCs w:val="22"/>
        </w:rPr>
        <w:t> </w:t>
      </w:r>
      <w:r w:rsidRPr="005E7835">
        <w:rPr>
          <w:sz w:val="22"/>
          <w:szCs w:val="22"/>
        </w:rPr>
        <w:t>art. 22 § 1 ustawy z dnia 26 czerwca 1974 r. Kodeks Pracy (tekst jedn. Dz.U. z 20</w:t>
      </w:r>
      <w:r w:rsidR="00EB245C">
        <w:rPr>
          <w:sz w:val="22"/>
          <w:szCs w:val="22"/>
        </w:rPr>
        <w:t>2</w:t>
      </w:r>
      <w:r w:rsidR="00F32CFD">
        <w:rPr>
          <w:sz w:val="22"/>
          <w:szCs w:val="22"/>
        </w:rPr>
        <w:t>3</w:t>
      </w:r>
      <w:r w:rsidRPr="005E7835">
        <w:rPr>
          <w:sz w:val="22"/>
          <w:szCs w:val="22"/>
        </w:rPr>
        <w:t xml:space="preserve"> r. poz. 1</w:t>
      </w:r>
      <w:r w:rsidR="00F32CFD">
        <w:rPr>
          <w:sz w:val="22"/>
          <w:szCs w:val="22"/>
        </w:rPr>
        <w:t>465</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Pzp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których mowa w art. 95 ust. 1 ustawy Pzp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 xml:space="preserve">przetwarzaniem danych osobowych i w sprawie swobodnego przepływu takich danych oraz uchylenia dyrektywy 95/46/WE (ogólne rozporządzenie o ochronie danych) z dnia 27 kwietnia 2016 r. (Dz.Urz.UE.L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r w:rsidRPr="00E77391">
        <w:rPr>
          <w:sz w:val="22"/>
          <w:szCs w:val="22"/>
        </w:rPr>
        <w:t xml:space="preserve">anonimizacji.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w:t>
      </w:r>
      <w:r w:rsidRPr="00E77391">
        <w:rPr>
          <w:sz w:val="22"/>
          <w:szCs w:val="22"/>
        </w:rPr>
        <w:lastRenderedPageBreak/>
        <w:t xml:space="preserve">z dnia 27 kwietnia 2016 r. w sprawie ochrony osób fizycznych w związku z przetwarzaniem danych osobowych i w sprawie swobodnego przepływu takich danych oraz uchylenia dyrektywy 95/46/WE (ogólne rozporządzenie o ochronie danych) z dnia 27 kwietnia 2016 r. (Dz.Urz.UE.L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anonimizacji.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Default="00021E37" w:rsidP="00021E37">
      <w:pPr>
        <w:overflowPunct/>
        <w:autoSpaceDE/>
        <w:autoSpaceDN/>
        <w:adjustRightInd/>
        <w:ind w:left="709"/>
        <w:jc w:val="both"/>
        <w:textAlignment w:val="auto"/>
        <w:rPr>
          <w:sz w:val="22"/>
          <w:szCs w:val="22"/>
          <w:highlight w:val="yellow"/>
        </w:rPr>
      </w:pPr>
    </w:p>
    <w:p w14:paraId="4AAC555A" w14:textId="77777777" w:rsidR="00F32CFD" w:rsidRPr="00DF719D" w:rsidRDefault="00F32CFD" w:rsidP="00F32CFD">
      <w:pPr>
        <w:keepNext/>
        <w:widowControl w:val="0"/>
        <w:overflowPunct/>
        <w:autoSpaceDE/>
        <w:autoSpaceDN/>
        <w:adjustRightInd/>
        <w:snapToGrid w:val="0"/>
        <w:jc w:val="center"/>
        <w:textAlignment w:val="auto"/>
        <w:outlineLvl w:val="0"/>
        <w:rPr>
          <w:b/>
          <w:sz w:val="24"/>
          <w:szCs w:val="24"/>
        </w:rPr>
      </w:pPr>
      <w:r w:rsidRPr="00DF719D">
        <w:rPr>
          <w:rFonts w:eastAsia="CIDFont+F1"/>
          <w:b/>
          <w:sz w:val="24"/>
          <w:szCs w:val="24"/>
        </w:rPr>
        <w:t>§ 29</w:t>
      </w:r>
      <w:r>
        <w:rPr>
          <w:rFonts w:eastAsia="CIDFont+F1"/>
          <w:b/>
          <w:sz w:val="24"/>
          <w:szCs w:val="24"/>
        </w:rPr>
        <w:t>.</w:t>
      </w:r>
      <w:r w:rsidRPr="00DF719D">
        <w:rPr>
          <w:rFonts w:eastAsia="CIDFont+F1"/>
          <w:b/>
          <w:sz w:val="24"/>
          <w:szCs w:val="24"/>
        </w:rPr>
        <w:t xml:space="preserve"> </w:t>
      </w:r>
      <w:r w:rsidRPr="00DF719D">
        <w:rPr>
          <w:rFonts w:eastAsia="CIDFont+F1"/>
          <w:sz w:val="24"/>
          <w:szCs w:val="24"/>
        </w:rPr>
        <w:t xml:space="preserve"> </w:t>
      </w:r>
      <w:r w:rsidRPr="00DF719D">
        <w:rPr>
          <w:b/>
          <w:sz w:val="24"/>
          <w:szCs w:val="24"/>
        </w:rPr>
        <w:t>Zmiany umowy w zakresie wysokości</w:t>
      </w:r>
      <w:r w:rsidRPr="00DF719D">
        <w:rPr>
          <w:sz w:val="24"/>
          <w:szCs w:val="24"/>
        </w:rPr>
        <w:t xml:space="preserve"> </w:t>
      </w:r>
      <w:r w:rsidRPr="00DF719D">
        <w:rPr>
          <w:b/>
          <w:sz w:val="24"/>
          <w:szCs w:val="24"/>
        </w:rPr>
        <w:t>wynagrodzenia</w:t>
      </w:r>
    </w:p>
    <w:p w14:paraId="50532DB8" w14:textId="77777777" w:rsidR="00F32CFD" w:rsidRPr="00DF719D" w:rsidRDefault="00F32CFD" w:rsidP="00F32CFD">
      <w:pPr>
        <w:numPr>
          <w:ilvl w:val="0"/>
          <w:numId w:val="63"/>
        </w:numPr>
        <w:overflowPunct/>
        <w:autoSpaceDE/>
        <w:adjustRightInd/>
        <w:ind w:left="426" w:right="-567" w:hanging="426"/>
        <w:jc w:val="both"/>
        <w:textAlignment w:val="auto"/>
        <w:rPr>
          <w:b/>
          <w:kern w:val="2"/>
          <w:sz w:val="22"/>
          <w:szCs w:val="22"/>
          <w14:ligatures w14:val="standardContextual"/>
        </w:rPr>
      </w:pPr>
      <w:r w:rsidRPr="00DF719D">
        <w:rPr>
          <w:kern w:val="2"/>
          <w:sz w:val="22"/>
          <w:szCs w:val="22"/>
          <w14:ligatures w14:val="standardContextual"/>
        </w:rPr>
        <w:t>Strony mogą dokonać zmiany wynagrodzenia należnego Wykonawcy, o którym mowa w § 10 umowy, w formie pisemnego aneksu, każdorazowo w przypadku wystąpienia jednej z następujących okoliczności:</w:t>
      </w:r>
    </w:p>
    <w:p w14:paraId="220DC563" w14:textId="77777777" w:rsidR="00F32CFD" w:rsidRPr="00DF719D" w:rsidRDefault="00F32CFD" w:rsidP="00F32CFD">
      <w:pPr>
        <w:numPr>
          <w:ilvl w:val="1"/>
          <w:numId w:val="64"/>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wysokości minimalnego wynagrodzenia za pracę albo wysokości minimalnej stawki godzinowej, ustalonych na podstawie ustawy z dnia 10 października 2002 r. o minimalnym wynagrodzeniu za pracę (Dz. U. z 2020 r. poz. 2207 ze zm.),</w:t>
      </w:r>
    </w:p>
    <w:p w14:paraId="055A1CC4" w14:textId="77777777" w:rsidR="00F32CFD" w:rsidRPr="00DF719D" w:rsidRDefault="00F32CFD" w:rsidP="00F32CFD">
      <w:pPr>
        <w:numPr>
          <w:ilvl w:val="1"/>
          <w:numId w:val="64"/>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zasad podlegania ubezpieczeniu społecznemu, ubezpieczeniu zdrowotnemu lub wysokości stawki składki na ubezpieczenia społeczne lub zdrowotne,</w:t>
      </w:r>
    </w:p>
    <w:p w14:paraId="6D0E4EB6" w14:textId="77777777" w:rsidR="00F32CFD" w:rsidRPr="00DF719D" w:rsidRDefault="00F32CFD" w:rsidP="00F32CFD">
      <w:pPr>
        <w:numPr>
          <w:ilvl w:val="1"/>
          <w:numId w:val="64"/>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 xml:space="preserve">zmiany zasad gromadzenia i wysokości wpłat do pracowniczych planów kapitałowych, </w:t>
      </w:r>
      <w:r w:rsidRPr="00DF719D">
        <w:rPr>
          <w:kern w:val="2"/>
          <w:sz w:val="22"/>
          <w:szCs w:val="22"/>
          <w14:ligatures w14:val="standardContextual"/>
        </w:rPr>
        <w:br/>
        <w:t>o których mowa w ustawie z dnia 4 października 2018 r. o pracowniczych planach kapitałowych (Dz. U. z 2023 r. poz. 46);</w:t>
      </w:r>
    </w:p>
    <w:p w14:paraId="58EE8F35" w14:textId="77777777" w:rsidR="00F32CFD" w:rsidRPr="00DF719D" w:rsidRDefault="00F32CFD" w:rsidP="00F32CFD">
      <w:pPr>
        <w:ind w:left="567" w:right="-567" w:hanging="141"/>
        <w:jc w:val="both"/>
        <w:textAlignment w:val="auto"/>
        <w:rPr>
          <w:sz w:val="22"/>
          <w:szCs w:val="22"/>
        </w:rPr>
      </w:pPr>
      <w:r w:rsidRPr="00DF719D">
        <w:rPr>
          <w:sz w:val="22"/>
          <w:szCs w:val="22"/>
        </w:rPr>
        <w:t>- na zasadach i w sposób określony w ust. 2-10, jeżeli zmiany te będą miały wpływ na koszty wykonania umowy przez Wykonawcę.</w:t>
      </w:r>
    </w:p>
    <w:p w14:paraId="52F8BE18"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Zmiana wysokości wynagrodzenia w przypadku zaistnienia przesłanki, o której mowa </w:t>
      </w:r>
      <w:r w:rsidRPr="00DF719D">
        <w:rPr>
          <w:kern w:val="2"/>
          <w:sz w:val="22"/>
          <w:szCs w:val="22"/>
          <w14:ligatures w14:val="standardContextual"/>
        </w:rPr>
        <w:br/>
        <w:t>w ust. 1 pkt 1,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BA17064"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1,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B6185B7"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2,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753B212"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3 wynagrodzenie Wykonawcy ulegnie zmianie o kwotę odpowiadającą zmianie kosztu Wykonawcy ponoszonego w związku ze zmianą wysokości wpłat do pracowniczych planów kapitałowych. Kwota odpowiadająca zmianie koszty Wykonawcy będzie odnosić się wyłącznie do części wynagrodzenia pracowników, o których mowa w zdaniu poprzedzającym, odpowiadającej zakresowi, w jakim wykonują oni prace bezpośrednio związane z realizacją przedmiotu umowy.</w:t>
      </w:r>
    </w:p>
    <w:p w14:paraId="00E3284C"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celu zawarcia aneksu, o którym mowa w ust. 1,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t>
      </w:r>
      <w:r w:rsidRPr="00DF719D">
        <w:rPr>
          <w:kern w:val="2"/>
          <w:sz w:val="22"/>
          <w:szCs w:val="22"/>
          <w14:ligatures w14:val="standardContextual"/>
        </w:rPr>
        <w:lastRenderedPageBreak/>
        <w:t xml:space="preserve">wysokości kosztów wykonania umowy uzasadniająca zmianę wysokości wynagrodzenia należnego Wykonawcy. </w:t>
      </w:r>
    </w:p>
    <w:p w14:paraId="258D913A"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zmian, o których mowa w ust. 1 pkt 1, 2 lub pkt 3, jeżeli z wnioskiem występuje Wykonawca, jest on zobowiązany dołączyć do wniosku dokumenty, z których będzie wynikać </w:t>
      </w:r>
      <w:r w:rsidRPr="00DF719D">
        <w:rPr>
          <w:kern w:val="2"/>
          <w:sz w:val="22"/>
          <w:szCs w:val="22"/>
          <w14:ligatures w14:val="standardContextual"/>
        </w:rPr>
        <w:br/>
        <w:t>w jakim zakresie zmiany te mają wpływ na koszty wykonania zamówienia, w szczególności:</w:t>
      </w:r>
    </w:p>
    <w:p w14:paraId="43091897" w14:textId="77777777" w:rsidR="00F32CFD" w:rsidRPr="00DF719D" w:rsidRDefault="00F32CFD" w:rsidP="00F32CFD">
      <w:pPr>
        <w:numPr>
          <w:ilvl w:val="0"/>
          <w:numId w:val="65"/>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określeniem zakresu (części etatu), w jakim wykonują oni prace bezpośrednio związane z realizacją przedmiotu umowy oraz części wynagrodzenia odpowiadającej temu zakresowi – w przypadku zmiany, o której mowa w ust. 1 pkt 1,</w:t>
      </w:r>
    </w:p>
    <w:p w14:paraId="4F0138E0" w14:textId="77777777" w:rsidR="00F32CFD" w:rsidRPr="00DF719D" w:rsidRDefault="00F32CFD" w:rsidP="00F32CFD">
      <w:pPr>
        <w:numPr>
          <w:ilvl w:val="0"/>
          <w:numId w:val="65"/>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2,</w:t>
      </w:r>
    </w:p>
    <w:p w14:paraId="7CEFCDA0" w14:textId="77777777" w:rsidR="00F32CFD" w:rsidRPr="00DF719D" w:rsidRDefault="00F32CFD" w:rsidP="00F32CFD">
      <w:pPr>
        <w:numPr>
          <w:ilvl w:val="0"/>
          <w:numId w:val="65"/>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świadczących usługi (bez ujawniania tzw. „danych wrażliwych ”), wraz z kwotami wpłat do pracowniczych planów kapitałowych, o których mowa w ustawie z dnia 4 października 2018 r. o pracowniczych planach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6B074AE"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terminie 10 dni roboczych od dnia przekazania wniosku, o którym mowa w ust. 6, Zamawiający, przekaże Wykonawcy informację o zakresie, w jakim zatwierdza wniosek oraz wskaże kwotę, o którą wynagrodzenie należne Wykonawcy powinno ulec zmianie, albo informację o niezatwierdzeniu wniosku wraz z uzasadnieniem.</w:t>
      </w:r>
    </w:p>
    <w:p w14:paraId="0A78ECF0"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otrzymania przez Wykonawcę informacji o niezatwierdzeniu wniosku lub częściowym zatwierdzeniu wniosku, Wykonawca może ponownie wystąpić z wnioskiem, o którym mowa w ust. 6. </w:t>
      </w:r>
      <w:r w:rsidRPr="00DF719D">
        <w:rPr>
          <w:kern w:val="2"/>
          <w:sz w:val="22"/>
          <w:szCs w:val="22"/>
          <w14:ligatures w14:val="standardContextual"/>
        </w:rPr>
        <w:br/>
        <w:t>W takim przypadku przepisy ust. 6-8 stosuje się odpowiednio.</w:t>
      </w:r>
    </w:p>
    <w:p w14:paraId="5C266FBA"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Zawarcie aneksu nastąpi nie później niż w terminie 10 dni roboczych od dnia zatwierdzenia wniosku o dokonanie zmiany wysokości wynagrodzenia należnego Wykonawcy.</w:t>
      </w:r>
    </w:p>
    <w:p w14:paraId="499929C8"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 xml:space="preserve">Niezależnie od postanowień ustępów powyżej, Strony przewidują możliwość wprowadzenia zmian </w:t>
      </w:r>
      <w:r w:rsidRPr="00DF719D">
        <w:rPr>
          <w:sz w:val="22"/>
          <w:szCs w:val="22"/>
        </w:rPr>
        <w:t>wynagrodzenia należnego Wykonawcy, o którym mowa w § 10 umowy</w:t>
      </w:r>
      <w:r w:rsidRPr="00DF719D">
        <w:rPr>
          <w:bCs/>
          <w:sz w:val="22"/>
          <w:szCs w:val="22"/>
        </w:rPr>
        <w:t xml:space="preserve">, w formie aneksu do umowy, w przypadku zmiany cen materiałów lub kosztów związanych z realizacją przedmiotu umowy w tym zakresie, na zasadach wskazanych poniżej. </w:t>
      </w:r>
    </w:p>
    <w:p w14:paraId="13E4B720"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Przez zmianę ceny materiałów lub kosztów rozumie się wzrost odpowiednio cen lub kosztów, jak i ich obniżenie, względem ceny lub kosztu przyjętych w celu ustalenia wynagrodzenia Wykonawcy zawartego w ofercie.</w:t>
      </w:r>
    </w:p>
    <w:p w14:paraId="4851F574"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Jeżeli zmiana ceny materiałów lub kosztów, o której mowa w ust. 12, względem ceny lub kosztów przyjętych w celu ustalenia wynagrodzenia Wykonawcy zawartego w ofercie zmieni się o minimum 10 %,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PZP – wówczas początkowy dzień ustalenia wynagrodzenia określa się zgodnie z powołanym przepisem.</w:t>
      </w:r>
    </w:p>
    <w:p w14:paraId="0B425124"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 xml:space="preserve">Zmiana wynagrodzenia, o której mowa w ust. 13, ustalana będzie w oparciu </w:t>
      </w:r>
      <w:r w:rsidRPr="00DF719D">
        <w:rPr>
          <w:bCs/>
          <w:sz w:val="22"/>
          <w:szCs w:val="22"/>
        </w:rPr>
        <w:br/>
        <w:t>o średnioroczny wskaźnik cen towarów i usług konsumpcyjnych publikowany przez Prezesa Głównego Urzędu Statystycznego. Zmiana wynagrodzenia zostanie dokonana o wartość wskaźnika, o którym jest mowa w zd. 1, pod warunkiem, że  zmiana cen materiałów lub kosztów miała wpływ na koszt realizacji przedmiotu umowy</w:t>
      </w:r>
    </w:p>
    <w:p w14:paraId="0A2F7812"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 xml:space="preserve">Strona wnioskująca o zmianę wysokości wynagrodzenia zobowiązana jest przedstawić we wniosku, o którym mowa w ust. 13, w jaki sposób zmiana cen materiałów lub kosztów miała wpływ na koszt realizacji przedmiotu umowy. Strona może wystąpić z wnioskiem, o którym mowa w ust. 13 nie częściej </w:t>
      </w:r>
      <w:r w:rsidRPr="00DF719D">
        <w:rPr>
          <w:bCs/>
          <w:sz w:val="22"/>
          <w:szCs w:val="22"/>
        </w:rPr>
        <w:lastRenderedPageBreak/>
        <w:t xml:space="preserve">niż raz na 12 miesięcy, przy czym z pierwszym wnioskiem Strona może wystąpić po upływie 12 miesięcy liczonych od dnia zawarcia umowy. </w:t>
      </w:r>
    </w:p>
    <w:p w14:paraId="5A1E0189"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Łączna maksymalna wartość zmiany wynagrodzenia na podstawie ust. 11-15, w trakcie całego okresy obowiązywania umowy nie może przekroczyć 20%</w:t>
      </w:r>
      <w:r w:rsidRPr="00DF719D">
        <w:rPr>
          <w:sz w:val="22"/>
          <w:szCs w:val="22"/>
        </w:rPr>
        <w:t xml:space="preserve"> pierwotnej wartości maksymalnej wartości wynagrodzenia Wykonawcy, o którym mowa w § 10 umowy</w:t>
      </w:r>
    </w:p>
    <w:p w14:paraId="626311EE" w14:textId="29D49666" w:rsidR="00F32CFD" w:rsidRDefault="00F32CFD" w:rsidP="00E22B79">
      <w:pPr>
        <w:overflowPunct/>
        <w:autoSpaceDE/>
        <w:autoSpaceDN/>
        <w:adjustRightInd/>
        <w:ind w:left="709"/>
        <w:jc w:val="both"/>
        <w:textAlignment w:val="auto"/>
        <w:rPr>
          <w:sz w:val="22"/>
          <w:szCs w:val="22"/>
          <w:highlight w:val="yellow"/>
        </w:rPr>
      </w:pPr>
      <w:r w:rsidRPr="00DF719D">
        <w:rPr>
          <w:bCs/>
          <w:sz w:val="22"/>
          <w:szCs w:val="22"/>
        </w:rPr>
        <w:t xml:space="preserve">W przypadku, o którym mowa w ust. 11 - 15 Wykonawca, którego wynagrodzenie zostało zmienione, zobowiązany jest do zmiany wynagrodzenia przysługującego podwykonawcy, </w:t>
      </w:r>
      <w:r w:rsidRPr="00DF719D">
        <w:rPr>
          <w:bCs/>
          <w:sz w:val="22"/>
          <w:szCs w:val="22"/>
        </w:rPr>
        <w:br/>
        <w:t>z którym zawarł umowę, o której mowa w art. 439 ust. 5 Pzp,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461235B1" w14:textId="77777777" w:rsidR="00F32CFD" w:rsidRDefault="00F32CFD" w:rsidP="00021E37">
      <w:pPr>
        <w:overflowPunct/>
        <w:autoSpaceDE/>
        <w:autoSpaceDN/>
        <w:adjustRightInd/>
        <w:ind w:left="709"/>
        <w:jc w:val="both"/>
        <w:textAlignment w:val="auto"/>
        <w:rPr>
          <w:sz w:val="22"/>
          <w:szCs w:val="22"/>
          <w:highlight w:val="yellow"/>
        </w:rPr>
      </w:pPr>
    </w:p>
    <w:p w14:paraId="7FA49E6D" w14:textId="77777777" w:rsidR="00F32CFD" w:rsidRPr="002366F4" w:rsidRDefault="00F32CFD" w:rsidP="00132D4E">
      <w:pPr>
        <w:overflowPunct/>
        <w:autoSpaceDE/>
        <w:autoSpaceDN/>
        <w:adjustRightInd/>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t>Rozdział IX- POSTANOWIENIA KOŃCOWE</w:t>
      </w:r>
    </w:p>
    <w:p w14:paraId="4E1CF468" w14:textId="56620583" w:rsidR="00AE4713" w:rsidRPr="00E77391" w:rsidRDefault="00AE4713" w:rsidP="001C258A">
      <w:pPr>
        <w:jc w:val="center"/>
        <w:rPr>
          <w:b/>
          <w:sz w:val="24"/>
          <w:szCs w:val="22"/>
        </w:rPr>
      </w:pPr>
      <w:r w:rsidRPr="00E77391">
        <w:rPr>
          <w:b/>
          <w:sz w:val="24"/>
          <w:szCs w:val="22"/>
        </w:rPr>
        <w:t xml:space="preserve">§ </w:t>
      </w:r>
      <w:r w:rsidR="00F32CFD">
        <w:rPr>
          <w:b/>
          <w:sz w:val="24"/>
          <w:szCs w:val="22"/>
        </w:rPr>
        <w:t>30</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1669117D" w:rsidR="00AE4713" w:rsidRPr="00A33B21" w:rsidRDefault="00AE4713" w:rsidP="00A33B21">
      <w:pPr>
        <w:numPr>
          <w:ilvl w:val="0"/>
          <w:numId w:val="24"/>
        </w:numPr>
        <w:overflowPunct/>
        <w:autoSpaceDE/>
        <w:autoSpaceDN/>
        <w:adjustRightInd/>
        <w:ind w:left="426" w:hanging="426"/>
        <w:jc w:val="both"/>
        <w:textAlignment w:val="auto"/>
        <w:rPr>
          <w:sz w:val="22"/>
          <w:szCs w:val="22"/>
        </w:rPr>
      </w:pPr>
      <w:r w:rsidRPr="00A33B21">
        <w:rPr>
          <w:rFonts w:eastAsia="Calibri" w:cs="Calibri"/>
          <w:sz w:val="22"/>
          <w:szCs w:val="22"/>
        </w:rPr>
        <w:t>Strony zobowiązują się do polubownego rozstrzygania wszelkich sporów, które mogą wynikać w związku z wykonywaniem niniejszej umowy,</w:t>
      </w:r>
      <w:r w:rsidR="00A33B21" w:rsidRPr="00A33B21">
        <w:rPr>
          <w:rFonts w:ascii="Calibri" w:eastAsiaTheme="minorHAnsi" w:hAnsi="Calibri" w:cs="Calibri"/>
          <w:sz w:val="23"/>
          <w:szCs w:val="23"/>
          <w:lang w:eastAsia="en-US"/>
          <w14:ligatures w14:val="standardContextual"/>
        </w:rPr>
        <w:t xml:space="preserve"> </w:t>
      </w:r>
      <w:r w:rsidR="00A33B21" w:rsidRPr="00A33B21">
        <w:rPr>
          <w:rFonts w:eastAsiaTheme="minorHAnsi"/>
          <w:sz w:val="22"/>
          <w:szCs w:val="22"/>
          <w:lang w:eastAsia="en-US"/>
          <w14:ligatures w14:val="standardContextual"/>
        </w:rPr>
        <w:t>ewentualne spory w relacjach z Wykonawcą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Pr="00A33B21">
        <w:rPr>
          <w:rFonts w:eastAsia="Calibri" w:cs="Calibri"/>
          <w:sz w:val="22"/>
          <w:szCs w:val="22"/>
        </w:rPr>
        <w:t xml:space="preserve">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8B34FF">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DB97" w14:textId="77777777" w:rsidR="008B34FF" w:rsidRDefault="008B34FF">
      <w:r>
        <w:separator/>
      </w:r>
    </w:p>
  </w:endnote>
  <w:endnote w:type="continuationSeparator" w:id="0">
    <w:p w14:paraId="098681EF" w14:textId="77777777" w:rsidR="008B34FF" w:rsidRDefault="008B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00"/>
    <w:family w:val="roman"/>
    <w:notTrueType/>
    <w:pitch w:val="default"/>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71F98EAE" w14:textId="5E0689EE" w:rsidR="00AA795B" w:rsidRPr="00120C54" w:rsidRDefault="00AA795B" w:rsidP="003D5C23">
    <w:pPr>
      <w:tabs>
        <w:tab w:val="left" w:pos="0"/>
      </w:tabs>
      <w:overflowPunct/>
      <w:autoSpaceDE/>
      <w:autoSpaceDN/>
      <w:adjustRightInd/>
      <w:spacing w:after="120"/>
      <w:ind w:left="283"/>
      <w:jc w:val="center"/>
      <w:textAlignment w:val="auto"/>
      <w:rPr>
        <w:i/>
      </w:rPr>
    </w:pPr>
    <w:r w:rsidRPr="00120C54">
      <w:rPr>
        <w:i/>
      </w:rPr>
      <w:t xml:space="preserve">Załącznik nr 9 do SWZ </w:t>
    </w:r>
    <w:r w:rsidR="00120C54" w:rsidRPr="00120C54">
      <w:rPr>
        <w:b/>
        <w:iCs/>
        <w:lang w:eastAsia="ar-SA"/>
      </w:rPr>
      <w:t>„</w:t>
    </w:r>
    <w:r w:rsidR="00120C54" w:rsidRPr="00120C54">
      <w:rPr>
        <w:b/>
        <w:bCs/>
        <w:iCs/>
        <w:lang w:eastAsia="ar-SA"/>
      </w:rPr>
      <w:t>Przebudowa i rozbudowa budynku remizy OSP na świetlicę wiejską w miejscowości Skrudki”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ABB9" w14:textId="77777777" w:rsidR="008B34FF" w:rsidRDefault="008B34FF">
      <w:r>
        <w:separator/>
      </w:r>
    </w:p>
  </w:footnote>
  <w:footnote w:type="continuationSeparator" w:id="0">
    <w:p w14:paraId="055B1B8C" w14:textId="77777777" w:rsidR="008B34FF" w:rsidRDefault="008B3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40F" w14:textId="7AB1A493" w:rsidR="00E11842" w:rsidRPr="00E11842" w:rsidRDefault="00E11842" w:rsidP="00E11842">
    <w:pPr>
      <w:tabs>
        <w:tab w:val="left" w:pos="6375"/>
      </w:tabs>
      <w:suppressAutoHyphens/>
      <w:overflowPunct/>
      <w:autoSpaceDE/>
      <w:autoSpaceDN/>
      <w:adjustRightInd/>
      <w:textAlignment w:val="auto"/>
      <w:rPr>
        <w:lang w:eastAsia="ar-SA"/>
      </w:rPr>
    </w:pPr>
    <w:r w:rsidRPr="00E11842">
      <w:rPr>
        <w:lang w:eastAsia="ar-SA"/>
      </w:rPr>
      <w:tab/>
    </w:r>
  </w:p>
  <w:p w14:paraId="215D4190" w14:textId="77777777" w:rsidR="00E11842" w:rsidRDefault="00E118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E841092"/>
    <w:multiLevelType w:val="hybridMultilevel"/>
    <w:tmpl w:val="CE88CD18"/>
    <w:lvl w:ilvl="0" w:tplc="E76E1E18">
      <w:start w:val="13"/>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1"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4A52B7E"/>
    <w:multiLevelType w:val="hybridMultilevel"/>
    <w:tmpl w:val="913C4076"/>
    <w:lvl w:ilvl="0" w:tplc="0415000F">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174840"/>
    <w:multiLevelType w:val="multilevel"/>
    <w:tmpl w:val="506827DC"/>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646"/>
        </w:tabs>
        <w:ind w:left="1646" w:hanging="360"/>
      </w:pPr>
      <w:rPr>
        <w:rFonts w:hint="default"/>
      </w:rPr>
    </w:lvl>
    <w:lvl w:ilvl="2">
      <w:start w:val="2"/>
      <w:numFmt w:val="upperRoman"/>
      <w:lvlText w:val="%3."/>
      <w:lvlJc w:val="left"/>
      <w:pPr>
        <w:ind w:left="2906" w:hanging="720"/>
      </w:pPr>
      <w:rPr>
        <w:rFonts w:hint="default"/>
      </w:rPr>
    </w:lvl>
    <w:lvl w:ilvl="3">
      <w:start w:val="1"/>
      <w:numFmt w:val="decimal"/>
      <w:lvlText w:val="%4."/>
      <w:lvlJc w:val="left"/>
      <w:pPr>
        <w:ind w:left="3086" w:hanging="360"/>
      </w:pPr>
      <w:rPr>
        <w:rFonts w:hint="default"/>
      </w:r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4"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15:restartNumberingAfterBreak="0">
    <w:nsid w:val="32C90AF0"/>
    <w:multiLevelType w:val="hybridMultilevel"/>
    <w:tmpl w:val="8D7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71131"/>
    <w:multiLevelType w:val="hybridMultilevel"/>
    <w:tmpl w:val="6A0248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BA1707"/>
    <w:multiLevelType w:val="hybridMultilevel"/>
    <w:tmpl w:val="01C2A78C"/>
    <w:lvl w:ilvl="0" w:tplc="FFFFFFFF">
      <w:start w:val="1"/>
      <w:numFmt w:val="decimal"/>
      <w:lvlText w:val="%1."/>
      <w:lvlJc w:val="left"/>
      <w:pPr>
        <w:ind w:left="720" w:hanging="360"/>
      </w:pPr>
      <w:rPr>
        <w:b w:val="0"/>
        <w:sz w:val="24"/>
        <w:szCs w:val="24"/>
      </w:rPr>
    </w:lvl>
    <w:lvl w:ilvl="1" w:tplc="04150011">
      <w:start w:val="1"/>
      <w:numFmt w:val="decimal"/>
      <w:lvlText w:val="%2)"/>
      <w:lvlJc w:val="left"/>
      <w:pPr>
        <w:ind w:left="17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005E00"/>
    <w:multiLevelType w:val="hybridMultilevel"/>
    <w:tmpl w:val="B99AE1B8"/>
    <w:lvl w:ilvl="0" w:tplc="A61C12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40A56C0"/>
    <w:multiLevelType w:val="hybridMultilevel"/>
    <w:tmpl w:val="9FC010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4906E55"/>
    <w:multiLevelType w:val="hybridMultilevel"/>
    <w:tmpl w:val="D55E164E"/>
    <w:lvl w:ilvl="0" w:tplc="0FB4CD1A">
      <w:start w:val="1"/>
      <w:numFmt w:val="decimal"/>
      <w:lvlText w:val="%1."/>
      <w:lvlJc w:val="left"/>
      <w:pPr>
        <w:tabs>
          <w:tab w:val="num" w:pos="644"/>
        </w:tabs>
        <w:ind w:left="644" w:hanging="360"/>
      </w:pPr>
      <w:rPr>
        <w:rFonts w:hint="default"/>
        <w:b w:val="0"/>
        <w:color w:val="auto"/>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77E2C"/>
    <w:multiLevelType w:val="hybridMultilevel"/>
    <w:tmpl w:val="7AD25C6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1" w15:restartNumberingAfterBreak="0">
    <w:nsid w:val="596C5EEC"/>
    <w:multiLevelType w:val="hybridMultilevel"/>
    <w:tmpl w:val="830E28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E8C78FF"/>
    <w:multiLevelType w:val="multilevel"/>
    <w:tmpl w:val="6700D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bullet"/>
      <w:lvlText w:val="−"/>
      <w:lvlJc w:val="left"/>
      <w:pPr>
        <w:ind w:left="927" w:hanging="360"/>
      </w:pPr>
      <w:rPr>
        <w:rFonts w:ascii="Times New Roman" w:hAnsi="Times New Roman" w:cs="Times New Roman" w:hint="default"/>
        <w:color w:val="auto"/>
        <w:lang w:val="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5"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7"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2A3E10"/>
    <w:multiLevelType w:val="hybridMultilevel"/>
    <w:tmpl w:val="5F48C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DFB5AC0"/>
    <w:multiLevelType w:val="hybridMultilevel"/>
    <w:tmpl w:val="8B085D1A"/>
    <w:lvl w:ilvl="0" w:tplc="D944B23E">
      <w:start w:val="1"/>
      <w:numFmt w:val="bullet"/>
      <w:lvlText w:val="−"/>
      <w:lvlJc w:val="left"/>
      <w:pPr>
        <w:ind w:left="1146" w:hanging="360"/>
      </w:pPr>
      <w:rPr>
        <w:rFonts w:ascii="Times New Roman" w:hAnsi="Times New Roman" w:cs="Times New Roman"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035227390">
    <w:abstractNumId w:val="30"/>
  </w:num>
  <w:num w:numId="2" w16cid:durableId="926429441">
    <w:abstractNumId w:val="25"/>
  </w:num>
  <w:num w:numId="3" w16cid:durableId="419521296">
    <w:abstractNumId w:val="15"/>
  </w:num>
  <w:num w:numId="4" w16cid:durableId="1625649090">
    <w:abstractNumId w:val="62"/>
  </w:num>
  <w:num w:numId="5" w16cid:durableId="1790511825">
    <w:abstractNumId w:val="37"/>
  </w:num>
  <w:num w:numId="6" w16cid:durableId="459499321">
    <w:abstractNumId w:val="20"/>
  </w:num>
  <w:num w:numId="7" w16cid:durableId="301694571">
    <w:abstractNumId w:val="36"/>
  </w:num>
  <w:num w:numId="8" w16cid:durableId="1704356142">
    <w:abstractNumId w:val="16"/>
  </w:num>
  <w:num w:numId="9" w16cid:durableId="1977366726">
    <w:abstractNumId w:val="33"/>
  </w:num>
  <w:num w:numId="10" w16cid:durableId="1548569105">
    <w:abstractNumId w:val="59"/>
  </w:num>
  <w:num w:numId="11" w16cid:durableId="371006464">
    <w:abstractNumId w:val="58"/>
  </w:num>
  <w:num w:numId="12" w16cid:durableId="1014841632">
    <w:abstractNumId w:val="11"/>
  </w:num>
  <w:num w:numId="13" w16cid:durableId="1051685324">
    <w:abstractNumId w:val="6"/>
  </w:num>
  <w:num w:numId="14" w16cid:durableId="764379063">
    <w:abstractNumId w:val="35"/>
  </w:num>
  <w:num w:numId="15" w16cid:durableId="1363480866">
    <w:abstractNumId w:val="39"/>
  </w:num>
  <w:num w:numId="16" w16cid:durableId="206645747">
    <w:abstractNumId w:val="17"/>
  </w:num>
  <w:num w:numId="17" w16cid:durableId="981689840">
    <w:abstractNumId w:val="18"/>
  </w:num>
  <w:num w:numId="18" w16cid:durableId="928465683">
    <w:abstractNumId w:val="2"/>
  </w:num>
  <w:num w:numId="19" w16cid:durableId="1379892910">
    <w:abstractNumId w:val="44"/>
  </w:num>
  <w:num w:numId="20" w16cid:durableId="1569806796">
    <w:abstractNumId w:val="64"/>
  </w:num>
  <w:num w:numId="21" w16cid:durableId="155346741">
    <w:abstractNumId w:val="9"/>
  </w:num>
  <w:num w:numId="22" w16cid:durableId="565840721">
    <w:abstractNumId w:val="14"/>
  </w:num>
  <w:num w:numId="23" w16cid:durableId="324821474">
    <w:abstractNumId w:val="31"/>
  </w:num>
  <w:num w:numId="24" w16cid:durableId="8410000">
    <w:abstractNumId w:val="41"/>
  </w:num>
  <w:num w:numId="25" w16cid:durableId="18921099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10"/>
  </w:num>
  <w:num w:numId="29" w16cid:durableId="1964535492">
    <w:abstractNumId w:val="50"/>
  </w:num>
  <w:num w:numId="30" w16cid:durableId="15274599">
    <w:abstractNumId w:val="27"/>
    <w:lvlOverride w:ilvl="0">
      <w:startOverride w:val="1"/>
    </w:lvlOverride>
    <w:lvlOverride w:ilvl="1"/>
    <w:lvlOverride w:ilvl="2"/>
    <w:lvlOverride w:ilvl="3"/>
    <w:lvlOverride w:ilvl="4"/>
    <w:lvlOverride w:ilvl="5"/>
    <w:lvlOverride w:ilvl="6"/>
    <w:lvlOverride w:ilvl="7"/>
    <w:lvlOverride w:ilvl="8"/>
  </w:num>
  <w:num w:numId="31" w16cid:durableId="392122102">
    <w:abstractNumId w:val="23"/>
    <w:lvlOverride w:ilvl="0">
      <w:startOverride w:val="1"/>
    </w:lvlOverride>
    <w:lvlOverride w:ilvl="1"/>
    <w:lvlOverride w:ilvl="2"/>
    <w:lvlOverride w:ilvl="3"/>
    <w:lvlOverride w:ilvl="4"/>
    <w:lvlOverride w:ilvl="5"/>
    <w:lvlOverride w:ilvl="6"/>
    <w:lvlOverride w:ilvl="7"/>
    <w:lvlOverride w:ilvl="8"/>
  </w:num>
  <w:num w:numId="32" w16cid:durableId="692461190">
    <w:abstractNumId w:val="54"/>
    <w:lvlOverride w:ilvl="0">
      <w:startOverride w:val="1"/>
    </w:lvlOverride>
    <w:lvlOverride w:ilvl="1"/>
    <w:lvlOverride w:ilvl="2"/>
    <w:lvlOverride w:ilvl="3"/>
    <w:lvlOverride w:ilvl="4"/>
    <w:lvlOverride w:ilvl="5"/>
    <w:lvlOverride w:ilvl="6"/>
    <w:lvlOverride w:ilvl="7"/>
    <w:lvlOverride w:ilvl="8"/>
  </w:num>
  <w:num w:numId="33" w16cid:durableId="14442326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6"/>
  </w:num>
  <w:num w:numId="35" w16cid:durableId="1509054334">
    <w:abstractNumId w:val="43"/>
  </w:num>
  <w:num w:numId="36" w16cid:durableId="2068406828">
    <w:abstractNumId w:val="19"/>
  </w:num>
  <w:num w:numId="37" w16cid:durableId="871385249">
    <w:abstractNumId w:val="57"/>
  </w:num>
  <w:num w:numId="38" w16cid:durableId="1143427471">
    <w:abstractNumId w:val="55"/>
  </w:num>
  <w:num w:numId="39" w16cid:durableId="242299914">
    <w:abstractNumId w:val="38"/>
  </w:num>
  <w:num w:numId="40" w16cid:durableId="530459214">
    <w:abstractNumId w:val="4"/>
  </w:num>
  <w:num w:numId="41" w16cid:durableId="1725641242">
    <w:abstractNumId w:val="24"/>
  </w:num>
  <w:num w:numId="42" w16cid:durableId="1109277441">
    <w:abstractNumId w:val="48"/>
  </w:num>
  <w:num w:numId="43" w16cid:durableId="8925468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60"/>
  </w:num>
  <w:num w:numId="46" w16cid:durableId="861406510">
    <w:abstractNumId w:val="22"/>
  </w:num>
  <w:num w:numId="47" w16cid:durableId="772625660">
    <w:abstractNumId w:val="21"/>
  </w:num>
  <w:num w:numId="48" w16cid:durableId="468548830">
    <w:abstractNumId w:val="40"/>
  </w:num>
  <w:num w:numId="49" w16cid:durableId="1568496374">
    <w:abstractNumId w:val="7"/>
  </w:num>
  <w:num w:numId="50" w16cid:durableId="787554729">
    <w:abstractNumId w:val="32"/>
  </w:num>
  <w:num w:numId="51" w16cid:durableId="1057900866">
    <w:abstractNumId w:val="56"/>
  </w:num>
  <w:num w:numId="52" w16cid:durableId="137767258">
    <w:abstractNumId w:val="49"/>
  </w:num>
  <w:num w:numId="53" w16cid:durableId="490945818">
    <w:abstractNumId w:val="28"/>
  </w:num>
  <w:num w:numId="54" w16cid:durableId="1108626007">
    <w:abstractNumId w:val="51"/>
  </w:num>
  <w:num w:numId="55" w16cid:durableId="831604198">
    <w:abstractNumId w:val="13"/>
  </w:num>
  <w:num w:numId="56" w16cid:durableId="1053387083">
    <w:abstractNumId w:val="61"/>
  </w:num>
  <w:num w:numId="57" w16cid:durableId="596449336">
    <w:abstractNumId w:val="29"/>
  </w:num>
  <w:num w:numId="58" w16cid:durableId="969939207">
    <w:abstractNumId w:val="53"/>
  </w:num>
  <w:num w:numId="59" w16cid:durableId="1567951329">
    <w:abstractNumId w:val="65"/>
  </w:num>
  <w:num w:numId="60" w16cid:durableId="1039356849">
    <w:abstractNumId w:val="45"/>
  </w:num>
  <w:num w:numId="61" w16cid:durableId="1814566913">
    <w:abstractNumId w:val="8"/>
  </w:num>
  <w:num w:numId="62" w16cid:durableId="1817792660">
    <w:abstractNumId w:val="0"/>
  </w:num>
  <w:num w:numId="63" w16cid:durableId="45573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6553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42562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2463D"/>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0C54"/>
    <w:rsid w:val="00126387"/>
    <w:rsid w:val="00132D4E"/>
    <w:rsid w:val="0014307B"/>
    <w:rsid w:val="00143465"/>
    <w:rsid w:val="00146502"/>
    <w:rsid w:val="0014737C"/>
    <w:rsid w:val="0015141C"/>
    <w:rsid w:val="00156708"/>
    <w:rsid w:val="00156DBD"/>
    <w:rsid w:val="00173116"/>
    <w:rsid w:val="00181BCD"/>
    <w:rsid w:val="00182E72"/>
    <w:rsid w:val="00183497"/>
    <w:rsid w:val="00185EA1"/>
    <w:rsid w:val="00194F18"/>
    <w:rsid w:val="001A33EC"/>
    <w:rsid w:val="001A3992"/>
    <w:rsid w:val="001A43C5"/>
    <w:rsid w:val="001A4D43"/>
    <w:rsid w:val="001A5057"/>
    <w:rsid w:val="001B0CCF"/>
    <w:rsid w:val="001B1FD1"/>
    <w:rsid w:val="001B29AB"/>
    <w:rsid w:val="001B2A49"/>
    <w:rsid w:val="001B4C21"/>
    <w:rsid w:val="001B513E"/>
    <w:rsid w:val="001C258A"/>
    <w:rsid w:val="001C6CD6"/>
    <w:rsid w:val="001D44AE"/>
    <w:rsid w:val="001D55DE"/>
    <w:rsid w:val="001E6FED"/>
    <w:rsid w:val="001F3B5F"/>
    <w:rsid w:val="001F62C0"/>
    <w:rsid w:val="001F7A34"/>
    <w:rsid w:val="00205402"/>
    <w:rsid w:val="002104FD"/>
    <w:rsid w:val="00213B58"/>
    <w:rsid w:val="002179D3"/>
    <w:rsid w:val="00226539"/>
    <w:rsid w:val="00227533"/>
    <w:rsid w:val="002277BA"/>
    <w:rsid w:val="00234323"/>
    <w:rsid w:val="002366F4"/>
    <w:rsid w:val="00243038"/>
    <w:rsid w:val="00245CEB"/>
    <w:rsid w:val="00250510"/>
    <w:rsid w:val="0025782D"/>
    <w:rsid w:val="0026162E"/>
    <w:rsid w:val="002622A1"/>
    <w:rsid w:val="00267C22"/>
    <w:rsid w:val="00273068"/>
    <w:rsid w:val="00281F15"/>
    <w:rsid w:val="00286FDA"/>
    <w:rsid w:val="002914E5"/>
    <w:rsid w:val="00292C7F"/>
    <w:rsid w:val="002931D0"/>
    <w:rsid w:val="00295BC7"/>
    <w:rsid w:val="002A260C"/>
    <w:rsid w:val="002B1E86"/>
    <w:rsid w:val="002B3707"/>
    <w:rsid w:val="002B754A"/>
    <w:rsid w:val="002C0087"/>
    <w:rsid w:val="002C0F8B"/>
    <w:rsid w:val="002C1941"/>
    <w:rsid w:val="002C1A0A"/>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05CD"/>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3E75DA"/>
    <w:rsid w:val="00401557"/>
    <w:rsid w:val="00405879"/>
    <w:rsid w:val="00415E1C"/>
    <w:rsid w:val="0042061C"/>
    <w:rsid w:val="0042199A"/>
    <w:rsid w:val="0043338E"/>
    <w:rsid w:val="004432B1"/>
    <w:rsid w:val="00446CB8"/>
    <w:rsid w:val="00450B65"/>
    <w:rsid w:val="00450E11"/>
    <w:rsid w:val="00454334"/>
    <w:rsid w:val="004616EA"/>
    <w:rsid w:val="00462A49"/>
    <w:rsid w:val="004638F4"/>
    <w:rsid w:val="00466DE6"/>
    <w:rsid w:val="00474823"/>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E3288"/>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2734"/>
    <w:rsid w:val="00563C56"/>
    <w:rsid w:val="00564B4A"/>
    <w:rsid w:val="00565D83"/>
    <w:rsid w:val="005770BE"/>
    <w:rsid w:val="00577FC7"/>
    <w:rsid w:val="0058411C"/>
    <w:rsid w:val="005859C9"/>
    <w:rsid w:val="005879BE"/>
    <w:rsid w:val="00593EAC"/>
    <w:rsid w:val="005A1CDD"/>
    <w:rsid w:val="005D1310"/>
    <w:rsid w:val="005D43CD"/>
    <w:rsid w:val="005E6165"/>
    <w:rsid w:val="005E7835"/>
    <w:rsid w:val="005F0437"/>
    <w:rsid w:val="005F1139"/>
    <w:rsid w:val="00601CA4"/>
    <w:rsid w:val="006060A7"/>
    <w:rsid w:val="00607209"/>
    <w:rsid w:val="00611A96"/>
    <w:rsid w:val="00613BC3"/>
    <w:rsid w:val="00615793"/>
    <w:rsid w:val="006174F8"/>
    <w:rsid w:val="00646255"/>
    <w:rsid w:val="00650418"/>
    <w:rsid w:val="00654573"/>
    <w:rsid w:val="00656DC4"/>
    <w:rsid w:val="006602B3"/>
    <w:rsid w:val="006640E0"/>
    <w:rsid w:val="006755C4"/>
    <w:rsid w:val="00683CA1"/>
    <w:rsid w:val="006960FA"/>
    <w:rsid w:val="006A6ABD"/>
    <w:rsid w:val="006A76A4"/>
    <w:rsid w:val="006A780F"/>
    <w:rsid w:val="006B036C"/>
    <w:rsid w:val="006B1B8A"/>
    <w:rsid w:val="006B3EC8"/>
    <w:rsid w:val="006B6E6C"/>
    <w:rsid w:val="006D4237"/>
    <w:rsid w:val="006D7EE5"/>
    <w:rsid w:val="006E0385"/>
    <w:rsid w:val="006E4785"/>
    <w:rsid w:val="006F3CF6"/>
    <w:rsid w:val="007127F4"/>
    <w:rsid w:val="00712B81"/>
    <w:rsid w:val="00724BBC"/>
    <w:rsid w:val="00724D75"/>
    <w:rsid w:val="00727E62"/>
    <w:rsid w:val="00727FA9"/>
    <w:rsid w:val="00733C2A"/>
    <w:rsid w:val="00742E0D"/>
    <w:rsid w:val="00744250"/>
    <w:rsid w:val="00745CFB"/>
    <w:rsid w:val="00751430"/>
    <w:rsid w:val="0075344A"/>
    <w:rsid w:val="00764714"/>
    <w:rsid w:val="00776034"/>
    <w:rsid w:val="00777277"/>
    <w:rsid w:val="007804E2"/>
    <w:rsid w:val="007833D4"/>
    <w:rsid w:val="007851F1"/>
    <w:rsid w:val="0078536B"/>
    <w:rsid w:val="00785FEC"/>
    <w:rsid w:val="00786DEB"/>
    <w:rsid w:val="0078723D"/>
    <w:rsid w:val="00790268"/>
    <w:rsid w:val="00790CF5"/>
    <w:rsid w:val="007A4A54"/>
    <w:rsid w:val="007B0B8B"/>
    <w:rsid w:val="007B13FA"/>
    <w:rsid w:val="007B214A"/>
    <w:rsid w:val="007B3E42"/>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44EC1"/>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404B"/>
    <w:rsid w:val="008A48D0"/>
    <w:rsid w:val="008B34FF"/>
    <w:rsid w:val="008B71D9"/>
    <w:rsid w:val="008C14BA"/>
    <w:rsid w:val="008D30D3"/>
    <w:rsid w:val="008E1426"/>
    <w:rsid w:val="008F7055"/>
    <w:rsid w:val="009046DA"/>
    <w:rsid w:val="00907D48"/>
    <w:rsid w:val="00913DCB"/>
    <w:rsid w:val="009255A0"/>
    <w:rsid w:val="00927E38"/>
    <w:rsid w:val="00933872"/>
    <w:rsid w:val="00941053"/>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5A1A"/>
    <w:rsid w:val="009F760E"/>
    <w:rsid w:val="00A00473"/>
    <w:rsid w:val="00A11036"/>
    <w:rsid w:val="00A127CD"/>
    <w:rsid w:val="00A15BD7"/>
    <w:rsid w:val="00A16D9A"/>
    <w:rsid w:val="00A26019"/>
    <w:rsid w:val="00A277E7"/>
    <w:rsid w:val="00A32D32"/>
    <w:rsid w:val="00A33951"/>
    <w:rsid w:val="00A33B21"/>
    <w:rsid w:val="00A3433A"/>
    <w:rsid w:val="00A37DA4"/>
    <w:rsid w:val="00A407A1"/>
    <w:rsid w:val="00A53112"/>
    <w:rsid w:val="00A602E2"/>
    <w:rsid w:val="00A633B3"/>
    <w:rsid w:val="00A80262"/>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E5B70"/>
    <w:rsid w:val="00AF3D46"/>
    <w:rsid w:val="00B05A83"/>
    <w:rsid w:val="00B05C0B"/>
    <w:rsid w:val="00B12017"/>
    <w:rsid w:val="00B1281C"/>
    <w:rsid w:val="00B153DC"/>
    <w:rsid w:val="00B16FEF"/>
    <w:rsid w:val="00B2593E"/>
    <w:rsid w:val="00B30C57"/>
    <w:rsid w:val="00B33F6A"/>
    <w:rsid w:val="00B37D8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D0DDD"/>
    <w:rsid w:val="00BD50F3"/>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97742"/>
    <w:rsid w:val="00CA6F6A"/>
    <w:rsid w:val="00CB2AF6"/>
    <w:rsid w:val="00CB3C38"/>
    <w:rsid w:val="00CB6A88"/>
    <w:rsid w:val="00CD556F"/>
    <w:rsid w:val="00CE2045"/>
    <w:rsid w:val="00CE321D"/>
    <w:rsid w:val="00CE33E3"/>
    <w:rsid w:val="00CE4F8D"/>
    <w:rsid w:val="00CE7D95"/>
    <w:rsid w:val="00D04811"/>
    <w:rsid w:val="00D16166"/>
    <w:rsid w:val="00D17A5D"/>
    <w:rsid w:val="00D30E61"/>
    <w:rsid w:val="00D32DB4"/>
    <w:rsid w:val="00D33138"/>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A00C5"/>
    <w:rsid w:val="00DA4AEB"/>
    <w:rsid w:val="00DB57EB"/>
    <w:rsid w:val="00DC076C"/>
    <w:rsid w:val="00DC13B2"/>
    <w:rsid w:val="00DC1AEB"/>
    <w:rsid w:val="00DC4206"/>
    <w:rsid w:val="00DC58DA"/>
    <w:rsid w:val="00DC6DE3"/>
    <w:rsid w:val="00DD09A0"/>
    <w:rsid w:val="00DD210A"/>
    <w:rsid w:val="00DE0306"/>
    <w:rsid w:val="00DE45DB"/>
    <w:rsid w:val="00DE60FF"/>
    <w:rsid w:val="00DE6990"/>
    <w:rsid w:val="00DE71C1"/>
    <w:rsid w:val="00DF0D26"/>
    <w:rsid w:val="00DF1F77"/>
    <w:rsid w:val="00E00C4A"/>
    <w:rsid w:val="00E03317"/>
    <w:rsid w:val="00E07A83"/>
    <w:rsid w:val="00E11842"/>
    <w:rsid w:val="00E13336"/>
    <w:rsid w:val="00E15223"/>
    <w:rsid w:val="00E16594"/>
    <w:rsid w:val="00E20983"/>
    <w:rsid w:val="00E22B79"/>
    <w:rsid w:val="00E237CC"/>
    <w:rsid w:val="00E24ADE"/>
    <w:rsid w:val="00E260FA"/>
    <w:rsid w:val="00E329A5"/>
    <w:rsid w:val="00E33412"/>
    <w:rsid w:val="00E56ABF"/>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3EBD"/>
    <w:rsid w:val="00EE46A4"/>
    <w:rsid w:val="00EE4B1E"/>
    <w:rsid w:val="00EE6222"/>
    <w:rsid w:val="00EF3A35"/>
    <w:rsid w:val="00F03CAF"/>
    <w:rsid w:val="00F138EA"/>
    <w:rsid w:val="00F151BB"/>
    <w:rsid w:val="00F23869"/>
    <w:rsid w:val="00F31597"/>
    <w:rsid w:val="00F32CFD"/>
    <w:rsid w:val="00F334E3"/>
    <w:rsid w:val="00F34E58"/>
    <w:rsid w:val="00F35F4D"/>
    <w:rsid w:val="00F41DE2"/>
    <w:rsid w:val="00F45B94"/>
    <w:rsid w:val="00F46825"/>
    <w:rsid w:val="00F47282"/>
    <w:rsid w:val="00F52576"/>
    <w:rsid w:val="00F57A8E"/>
    <w:rsid w:val="00F60128"/>
    <w:rsid w:val="00F64AFA"/>
    <w:rsid w:val="00F64D99"/>
    <w:rsid w:val="00F65E5D"/>
    <w:rsid w:val="00F672CB"/>
    <w:rsid w:val="00F729BD"/>
    <w:rsid w:val="00F758FF"/>
    <w:rsid w:val="00F76996"/>
    <w:rsid w:val="00F76C8E"/>
    <w:rsid w:val="00F806FE"/>
    <w:rsid w:val="00F860B9"/>
    <w:rsid w:val="00F87E55"/>
    <w:rsid w:val="00F91DC7"/>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EAF32318-5813-49FB-B879-F9536963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Preambuła,List Paragraph1,Wyliczanie,lp1,Tytuły,Lista num,Spec. 4."/>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1</Pages>
  <Words>13421</Words>
  <Characters>80527</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UG Żyrzyn</cp:lastModifiedBy>
  <cp:revision>6</cp:revision>
  <cp:lastPrinted>2022-07-07T07:13:00Z</cp:lastPrinted>
  <dcterms:created xsi:type="dcterms:W3CDTF">2020-03-17T13:32:00Z</dcterms:created>
  <dcterms:modified xsi:type="dcterms:W3CDTF">2024-02-06T08:19:00Z</dcterms:modified>
</cp:coreProperties>
</file>